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67F73" w14:textId="77777777" w:rsidR="00184067" w:rsidRDefault="00184067">
      <w:pPr>
        <w:rPr>
          <w:rFonts w:ascii="Calibri,Bold" w:eastAsiaTheme="minorHAnsi" w:hAnsi="Calibri,Bold" w:cs="Calibri,Bold"/>
          <w:b/>
          <w:bCs/>
        </w:rPr>
      </w:pPr>
    </w:p>
    <w:p w14:paraId="70E43F0F" w14:textId="77777777" w:rsidR="00184067" w:rsidRDefault="007642A8">
      <w:pPr>
        <w:spacing w:before="120" w:after="120"/>
        <w:jc w:val="center"/>
        <w:rPr>
          <w:rFonts w:ascii="Calibri,Bold" w:eastAsiaTheme="minorHAnsi" w:hAnsi="Calibri,Bold" w:cs="Calibri,Bold"/>
          <w:b/>
          <w:bCs/>
          <w:sz w:val="28"/>
          <w:szCs w:val="28"/>
        </w:rPr>
      </w:pPr>
      <w:r>
        <w:rPr>
          <w:rFonts w:ascii="Calibri,Bold" w:eastAsiaTheme="minorHAnsi" w:hAnsi="Calibri,Bold" w:cs="Calibri,Bold"/>
          <w:b/>
          <w:bCs/>
          <w:sz w:val="28"/>
          <w:szCs w:val="28"/>
        </w:rPr>
        <w:t>Police Reform and Transformation Board</w:t>
      </w:r>
    </w:p>
    <w:p w14:paraId="7F540BF2" w14:textId="1C0C633D" w:rsidR="00184067" w:rsidRDefault="007642A8">
      <w:pPr>
        <w:tabs>
          <w:tab w:val="left" w:pos="3570"/>
        </w:tabs>
        <w:jc w:val="center"/>
        <w:rPr>
          <w:rFonts w:ascii="Calibri,Bold" w:eastAsiaTheme="minorHAnsi" w:hAnsi="Calibri,Bold" w:cs="Calibri,Bold"/>
          <w:b/>
          <w:bCs/>
          <w:sz w:val="25"/>
          <w:szCs w:val="23"/>
        </w:rPr>
      </w:pPr>
      <w:r>
        <w:rPr>
          <w:rFonts w:ascii="Calibri,Bold" w:eastAsiaTheme="minorHAnsi" w:hAnsi="Calibri,Bold" w:cs="Calibri,Bold"/>
          <w:b/>
          <w:bCs/>
          <w:sz w:val="25"/>
          <w:szCs w:val="25"/>
        </w:rPr>
        <w:t xml:space="preserve">Minutes of the meeting held on </w:t>
      </w:r>
      <w:r w:rsidR="00B1351A">
        <w:rPr>
          <w:rFonts w:ascii="Calibri,Bold" w:eastAsiaTheme="minorHAnsi" w:hAnsi="Calibri,Bold" w:cs="Calibri,Bold"/>
          <w:b/>
          <w:bCs/>
          <w:sz w:val="25"/>
          <w:szCs w:val="25"/>
        </w:rPr>
        <w:t>1</w:t>
      </w:r>
      <w:r w:rsidR="00B76E3B">
        <w:rPr>
          <w:rFonts w:ascii="Calibri,Bold" w:eastAsiaTheme="minorHAnsi" w:hAnsi="Calibri,Bold" w:cs="Calibri,Bold"/>
          <w:b/>
          <w:bCs/>
          <w:sz w:val="25"/>
          <w:szCs w:val="25"/>
        </w:rPr>
        <w:t xml:space="preserve">7 </w:t>
      </w:r>
      <w:r w:rsidR="00B1351A">
        <w:rPr>
          <w:rFonts w:ascii="Calibri,Bold" w:eastAsiaTheme="minorHAnsi" w:hAnsi="Calibri,Bold" w:cs="Calibri,Bold"/>
          <w:b/>
          <w:bCs/>
          <w:sz w:val="25"/>
          <w:szCs w:val="25"/>
        </w:rPr>
        <w:t>February 2020</w:t>
      </w:r>
      <w:r>
        <w:rPr>
          <w:rFonts w:ascii="Calibri,Bold" w:eastAsiaTheme="minorHAnsi" w:hAnsi="Calibri,Bold" w:cs="Calibri,Bold"/>
          <w:b/>
          <w:bCs/>
          <w:sz w:val="25"/>
          <w:szCs w:val="25"/>
        </w:rPr>
        <w:t xml:space="preserve"> (</w:t>
      </w:r>
      <w:r w:rsidR="003A3AA3">
        <w:rPr>
          <w:rFonts w:ascii="Calibri,Bold" w:eastAsiaTheme="minorHAnsi" w:hAnsi="Calibri,Bold" w:cs="Calibri,Bold"/>
          <w:b/>
          <w:bCs/>
          <w:sz w:val="25"/>
          <w:szCs w:val="25"/>
        </w:rPr>
        <w:t>1</w:t>
      </w:r>
      <w:r w:rsidR="00B1351A">
        <w:rPr>
          <w:rFonts w:ascii="Calibri,Bold" w:eastAsiaTheme="minorHAnsi" w:hAnsi="Calibri,Bold" w:cs="Calibri,Bold"/>
          <w:b/>
          <w:bCs/>
          <w:sz w:val="25"/>
          <w:szCs w:val="25"/>
        </w:rPr>
        <w:t>030</w:t>
      </w:r>
      <w:r>
        <w:rPr>
          <w:rFonts w:ascii="Calibri,Bold" w:eastAsiaTheme="minorHAnsi" w:hAnsi="Calibri,Bold" w:cs="Calibri,Bold"/>
          <w:b/>
          <w:bCs/>
          <w:sz w:val="25"/>
          <w:szCs w:val="25"/>
        </w:rPr>
        <w:t>-1</w:t>
      </w:r>
      <w:r w:rsidR="00B1351A">
        <w:rPr>
          <w:rFonts w:ascii="Calibri,Bold" w:eastAsiaTheme="minorHAnsi" w:hAnsi="Calibri,Bold" w:cs="Calibri,Bold"/>
          <w:b/>
          <w:bCs/>
          <w:sz w:val="25"/>
          <w:szCs w:val="25"/>
        </w:rPr>
        <w:t>330</w:t>
      </w:r>
      <w:r>
        <w:rPr>
          <w:rFonts w:ascii="Calibri,Bold" w:eastAsiaTheme="minorHAnsi" w:hAnsi="Calibri,Bold" w:cs="Calibri,Bold"/>
          <w:b/>
          <w:bCs/>
          <w:sz w:val="25"/>
          <w:szCs w:val="25"/>
        </w:rPr>
        <w:t xml:space="preserve">) </w:t>
      </w:r>
    </w:p>
    <w:p w14:paraId="565B3986" w14:textId="08DEA9C3" w:rsidR="00184067" w:rsidRDefault="007642A8">
      <w:pPr>
        <w:tabs>
          <w:tab w:val="left" w:pos="3570"/>
        </w:tabs>
        <w:jc w:val="center"/>
        <w:rPr>
          <w:rFonts w:ascii="Calibri,Bold" w:eastAsiaTheme="minorHAnsi" w:hAnsi="Calibri,Bold" w:cs="Calibri,Bold"/>
          <w:b/>
          <w:bCs/>
          <w:sz w:val="25"/>
          <w:szCs w:val="23"/>
        </w:rPr>
      </w:pPr>
      <w:r>
        <w:rPr>
          <w:rFonts w:ascii="Calibri,Bold" w:eastAsiaTheme="minorHAnsi" w:hAnsi="Calibri,Bold" w:cs="Calibri,Bold"/>
          <w:b/>
          <w:bCs/>
          <w:sz w:val="25"/>
          <w:szCs w:val="25"/>
        </w:rPr>
        <w:t xml:space="preserve">at </w:t>
      </w:r>
      <w:r w:rsidR="00B1351A" w:rsidRPr="00B1351A">
        <w:rPr>
          <w:rFonts w:ascii="Calibri,Bold" w:eastAsiaTheme="minorHAnsi" w:hAnsi="Calibri,Bold" w:cs="Calibri,Bold"/>
          <w:b/>
          <w:bCs/>
          <w:sz w:val="25"/>
          <w:szCs w:val="25"/>
        </w:rPr>
        <w:t xml:space="preserve">Mary Sumner House, 24 </w:t>
      </w:r>
      <w:proofErr w:type="spellStart"/>
      <w:r w:rsidR="00B1351A" w:rsidRPr="00B1351A">
        <w:rPr>
          <w:rFonts w:ascii="Calibri,Bold" w:eastAsiaTheme="minorHAnsi" w:hAnsi="Calibri,Bold" w:cs="Calibri,Bold"/>
          <w:b/>
          <w:bCs/>
          <w:sz w:val="25"/>
          <w:szCs w:val="25"/>
        </w:rPr>
        <w:t>Tufton</w:t>
      </w:r>
      <w:proofErr w:type="spellEnd"/>
      <w:r w:rsidR="00B1351A" w:rsidRPr="00B1351A">
        <w:rPr>
          <w:rFonts w:ascii="Calibri,Bold" w:eastAsiaTheme="minorHAnsi" w:hAnsi="Calibri,Bold" w:cs="Calibri,Bold"/>
          <w:b/>
          <w:bCs/>
          <w:sz w:val="25"/>
          <w:szCs w:val="25"/>
        </w:rPr>
        <w:t xml:space="preserve"> St, Westminster, London SW1P 3RB</w:t>
      </w:r>
    </w:p>
    <w:p w14:paraId="04BAB834" w14:textId="77777777" w:rsidR="00184067" w:rsidRDefault="00184067">
      <w:pPr>
        <w:rPr>
          <w:rFonts w:ascii="Calibri,Bold" w:eastAsiaTheme="minorHAnsi" w:hAnsi="Calibri,Bold" w:cs="Calibri,Bold"/>
          <w:b/>
          <w:bCs/>
          <w:sz w:val="22"/>
          <w:szCs w:val="22"/>
        </w:rPr>
      </w:pPr>
    </w:p>
    <w:p w14:paraId="0A39534C" w14:textId="77777777" w:rsidR="00184067" w:rsidRDefault="007642A8">
      <w:pPr>
        <w:rPr>
          <w:rFonts w:ascii="Calibri" w:eastAsiaTheme="minorHAnsi" w:hAnsi="Calibri" w:cs="Calibri"/>
          <w:sz w:val="22"/>
          <w:szCs w:val="22"/>
        </w:rPr>
      </w:pPr>
      <w:r>
        <w:rPr>
          <w:rFonts w:ascii="Calibri,Bold" w:eastAsiaTheme="minorHAnsi" w:hAnsi="Calibri,Bold" w:cs="Calibri,Bold"/>
          <w:b/>
          <w:bCs/>
          <w:sz w:val="22"/>
          <w:szCs w:val="22"/>
        </w:rPr>
        <w:t xml:space="preserve">Security classification: </w:t>
      </w:r>
      <w:r>
        <w:rPr>
          <w:rFonts w:ascii="Calibri" w:eastAsiaTheme="minorHAnsi" w:hAnsi="Calibri" w:cs="Calibri"/>
          <w:sz w:val="22"/>
          <w:szCs w:val="22"/>
        </w:rPr>
        <w:t>Not Protectively Marked</w:t>
      </w:r>
    </w:p>
    <w:p w14:paraId="543D4B1F" w14:textId="77777777" w:rsidR="00184067" w:rsidRDefault="007642A8">
      <w:pPr>
        <w:rPr>
          <w:rFonts w:ascii="Calibri" w:eastAsiaTheme="minorHAnsi" w:hAnsi="Calibri" w:cs="Calibri"/>
          <w:sz w:val="22"/>
          <w:szCs w:val="22"/>
        </w:rPr>
      </w:pPr>
      <w:r>
        <w:rPr>
          <w:rFonts w:ascii="Calibri,Bold" w:eastAsiaTheme="minorHAnsi" w:hAnsi="Calibri,Bold" w:cs="Calibri,Bold"/>
          <w:b/>
          <w:bCs/>
          <w:sz w:val="22"/>
          <w:szCs w:val="22"/>
        </w:rPr>
        <w:t xml:space="preserve">Disclosable under FOIA 2000: </w:t>
      </w:r>
      <w:r>
        <w:rPr>
          <w:rFonts w:ascii="Calibri" w:eastAsiaTheme="minorHAnsi" w:hAnsi="Calibri" w:cs="Calibri"/>
          <w:sz w:val="22"/>
          <w:szCs w:val="22"/>
        </w:rPr>
        <w:t>Yes</w:t>
      </w:r>
    </w:p>
    <w:p w14:paraId="4E77CD29" w14:textId="77777777" w:rsidR="00184067" w:rsidRDefault="007642A8">
      <w:pPr>
        <w:rPr>
          <w:rFonts w:ascii="Calibri" w:eastAsiaTheme="minorHAnsi" w:hAnsi="Calibri" w:cs="Calibri"/>
          <w:sz w:val="22"/>
          <w:szCs w:val="22"/>
        </w:rPr>
      </w:pPr>
      <w:r>
        <w:rPr>
          <w:rFonts w:ascii="Calibri,Bold" w:eastAsiaTheme="minorHAnsi" w:hAnsi="Calibri,Bold" w:cs="Calibri,Bold"/>
          <w:b/>
          <w:bCs/>
          <w:sz w:val="22"/>
          <w:szCs w:val="22"/>
        </w:rPr>
        <w:t xml:space="preserve">Author: </w:t>
      </w:r>
      <w:r>
        <w:rPr>
          <w:rFonts w:ascii="Calibri" w:eastAsiaTheme="minorHAnsi" w:hAnsi="Calibri" w:cs="Calibri"/>
          <w:sz w:val="22"/>
          <w:szCs w:val="22"/>
        </w:rPr>
        <w:t>Chloe Butcher</w:t>
      </w:r>
    </w:p>
    <w:p w14:paraId="6506831F" w14:textId="77777777" w:rsidR="00184067" w:rsidRDefault="007642A8">
      <w:pPr>
        <w:rPr>
          <w:rFonts w:ascii="Calibri" w:eastAsiaTheme="minorHAnsi" w:hAnsi="Calibri" w:cs="Calibri"/>
          <w:sz w:val="22"/>
          <w:szCs w:val="22"/>
        </w:rPr>
      </w:pPr>
      <w:r>
        <w:rPr>
          <w:rFonts w:ascii="Calibri,Bold" w:eastAsiaTheme="minorHAnsi" w:hAnsi="Calibri,Bold" w:cs="Calibri,Bold"/>
          <w:b/>
          <w:bCs/>
          <w:sz w:val="22"/>
          <w:szCs w:val="22"/>
        </w:rPr>
        <w:t xml:space="preserve">Force/organisation: </w:t>
      </w:r>
      <w:r>
        <w:rPr>
          <w:rFonts w:ascii="Calibri" w:eastAsiaTheme="minorHAnsi" w:hAnsi="Calibri" w:cs="Calibri"/>
          <w:sz w:val="22"/>
          <w:szCs w:val="22"/>
        </w:rPr>
        <w:t>National Police Chiefs’ Council and Association of Police and Crime Commissioners</w:t>
      </w:r>
    </w:p>
    <w:p w14:paraId="45E12550" w14:textId="065B652F" w:rsidR="00184067" w:rsidRDefault="007642A8">
      <w:pPr>
        <w:rPr>
          <w:rFonts w:ascii="Calibri" w:eastAsiaTheme="minorHAnsi" w:hAnsi="Calibri" w:cs="Calibri"/>
          <w:sz w:val="22"/>
          <w:szCs w:val="22"/>
        </w:rPr>
      </w:pPr>
      <w:r>
        <w:rPr>
          <w:rFonts w:ascii="Calibri,Bold" w:eastAsiaTheme="minorHAnsi" w:hAnsi="Calibri,Bold" w:cs="Calibri,Bold"/>
          <w:b/>
          <w:bCs/>
          <w:sz w:val="22"/>
          <w:szCs w:val="22"/>
        </w:rPr>
        <w:t xml:space="preserve">Date created: </w:t>
      </w:r>
      <w:r w:rsidR="00B1351A" w:rsidRPr="00B1351A">
        <w:rPr>
          <w:rFonts w:ascii="Calibri,Bold" w:eastAsiaTheme="minorHAnsi" w:hAnsi="Calibri,Bold" w:cs="Calibri,Bold"/>
          <w:sz w:val="22"/>
          <w:szCs w:val="22"/>
        </w:rPr>
        <w:t>18 February 2020</w:t>
      </w:r>
    </w:p>
    <w:p w14:paraId="69613ADD" w14:textId="77777777" w:rsidR="00184067" w:rsidRDefault="00184067">
      <w:pPr>
        <w:rPr>
          <w:rFonts w:ascii="Calibri,Bold" w:eastAsiaTheme="minorHAnsi" w:hAnsi="Calibri,Bold" w:cs="Calibri,Bold"/>
          <w:b/>
          <w:bCs/>
          <w:sz w:val="26"/>
          <w:szCs w:val="22"/>
        </w:rPr>
      </w:pPr>
    </w:p>
    <w:tbl>
      <w:tblPr>
        <w:tblStyle w:val="TableGrid"/>
        <w:tblW w:w="9498" w:type="dxa"/>
        <w:tblInd w:w="-5" w:type="dxa"/>
        <w:tblLook w:val="04A0" w:firstRow="1" w:lastRow="0" w:firstColumn="1" w:lastColumn="0" w:noHBand="0" w:noVBand="1"/>
      </w:tblPr>
      <w:tblGrid>
        <w:gridCol w:w="2268"/>
        <w:gridCol w:w="7230"/>
      </w:tblGrid>
      <w:tr w:rsidR="00184067" w14:paraId="3EC697D5" w14:textId="77777777">
        <w:tc>
          <w:tcPr>
            <w:tcW w:w="2268" w:type="dxa"/>
            <w:shd w:val="clear" w:color="auto" w:fill="E7E6E6"/>
          </w:tcPr>
          <w:p w14:paraId="521C1117" w14:textId="77777777" w:rsidR="00184067" w:rsidRDefault="007642A8">
            <w:pPr>
              <w:rPr>
                <w:rFonts w:ascii="Calibri,Bold" w:hAnsi="Calibri,Bold" w:cs="Calibri,Bold"/>
                <w:b/>
                <w:bCs/>
                <w:sz w:val="22"/>
              </w:rPr>
            </w:pPr>
            <w:r>
              <w:rPr>
                <w:rFonts w:ascii="Calibri,Bold" w:hAnsi="Calibri,Bold" w:cs="Calibri,Bold"/>
                <w:b/>
                <w:bCs/>
                <w:sz w:val="22"/>
                <w:szCs w:val="22"/>
              </w:rPr>
              <w:t>Name</w:t>
            </w:r>
          </w:p>
        </w:tc>
        <w:tc>
          <w:tcPr>
            <w:tcW w:w="7230" w:type="dxa"/>
            <w:shd w:val="clear" w:color="auto" w:fill="E7E6E6"/>
            <w:vAlign w:val="center"/>
          </w:tcPr>
          <w:p w14:paraId="19C89346" w14:textId="77777777" w:rsidR="00184067" w:rsidRDefault="007642A8">
            <w:pPr>
              <w:rPr>
                <w:rFonts w:ascii="Calibri,Bold" w:hAnsi="Calibri,Bold" w:cs="Calibri,Bold"/>
                <w:b/>
                <w:bCs/>
                <w:sz w:val="22"/>
              </w:rPr>
            </w:pPr>
            <w:r>
              <w:rPr>
                <w:rFonts w:ascii="Calibri,Bold" w:hAnsi="Calibri,Bold" w:cs="Calibri,Bold"/>
                <w:b/>
                <w:bCs/>
                <w:sz w:val="22"/>
                <w:szCs w:val="22"/>
              </w:rPr>
              <w:t>Organisation</w:t>
            </w:r>
          </w:p>
        </w:tc>
      </w:tr>
      <w:tr w:rsidR="00184067" w14:paraId="3BB0C4AF" w14:textId="77777777" w:rsidTr="00361098">
        <w:tc>
          <w:tcPr>
            <w:tcW w:w="2268" w:type="dxa"/>
            <w:vAlign w:val="center"/>
          </w:tcPr>
          <w:p w14:paraId="1A0E6E63" w14:textId="77777777" w:rsidR="00184067" w:rsidRDefault="007642A8" w:rsidP="00361098">
            <w:pPr>
              <w:rPr>
                <w:rFonts w:ascii="Calibri" w:hAnsi="Calibri"/>
                <w:color w:val="000000"/>
                <w:sz w:val="22"/>
              </w:rPr>
            </w:pPr>
            <w:r>
              <w:rPr>
                <w:rFonts w:ascii="Calibri" w:hAnsi="Calibri"/>
                <w:color w:val="000000"/>
                <w:sz w:val="22"/>
                <w:szCs w:val="22"/>
              </w:rPr>
              <w:t>Katy Bourne</w:t>
            </w:r>
          </w:p>
        </w:tc>
        <w:tc>
          <w:tcPr>
            <w:tcW w:w="7230" w:type="dxa"/>
            <w:vAlign w:val="center"/>
          </w:tcPr>
          <w:p w14:paraId="36AD916D" w14:textId="08D68596" w:rsidR="00184067" w:rsidRDefault="006A227F" w:rsidP="00361098">
            <w:pPr>
              <w:rPr>
                <w:rFonts w:ascii="Calibri" w:hAnsi="Calibri"/>
                <w:color w:val="000000"/>
                <w:sz w:val="22"/>
              </w:rPr>
            </w:pPr>
            <w:r>
              <w:rPr>
                <w:rFonts w:ascii="Calibri" w:hAnsi="Calibri"/>
                <w:color w:val="000000"/>
                <w:sz w:val="22"/>
                <w:szCs w:val="22"/>
              </w:rPr>
              <w:t xml:space="preserve">Chair of the Association of Police and Crime Commissioners (APCC); </w:t>
            </w:r>
            <w:r w:rsidR="007642A8">
              <w:rPr>
                <w:rFonts w:ascii="Calibri" w:hAnsi="Calibri"/>
                <w:color w:val="000000"/>
                <w:sz w:val="22"/>
                <w:szCs w:val="22"/>
              </w:rPr>
              <w:t>Police and Crime Commissioner for Sussex</w:t>
            </w:r>
            <w:r w:rsidR="00A31CD6">
              <w:rPr>
                <w:rFonts w:ascii="Calibri" w:hAnsi="Calibri"/>
                <w:color w:val="000000"/>
                <w:sz w:val="22"/>
                <w:szCs w:val="22"/>
              </w:rPr>
              <w:t xml:space="preserve"> </w:t>
            </w:r>
          </w:p>
        </w:tc>
      </w:tr>
      <w:tr w:rsidR="006A227F" w14:paraId="07A9B984" w14:textId="77777777" w:rsidTr="00361098">
        <w:tc>
          <w:tcPr>
            <w:tcW w:w="2268" w:type="dxa"/>
            <w:vAlign w:val="center"/>
          </w:tcPr>
          <w:p w14:paraId="07764F5C" w14:textId="2031EC5F" w:rsidR="006A227F" w:rsidRDefault="006A227F" w:rsidP="00361098">
            <w:pPr>
              <w:rPr>
                <w:rFonts w:ascii="Calibri" w:hAnsi="Calibri"/>
                <w:color w:val="000000"/>
                <w:sz w:val="22"/>
              </w:rPr>
            </w:pPr>
            <w:r>
              <w:rPr>
                <w:rFonts w:ascii="Calibri" w:hAnsi="Calibri"/>
                <w:color w:val="000000"/>
                <w:sz w:val="22"/>
                <w:szCs w:val="22"/>
              </w:rPr>
              <w:t>Chloe Butcher</w:t>
            </w:r>
          </w:p>
        </w:tc>
        <w:tc>
          <w:tcPr>
            <w:tcW w:w="7230" w:type="dxa"/>
            <w:vAlign w:val="center"/>
          </w:tcPr>
          <w:p w14:paraId="60CF3178" w14:textId="3645CBAF" w:rsidR="006A227F" w:rsidRDefault="006A227F" w:rsidP="00361098">
            <w:pPr>
              <w:rPr>
                <w:rFonts w:ascii="Calibri" w:hAnsi="Calibri"/>
                <w:color w:val="000000"/>
                <w:sz w:val="22"/>
              </w:rPr>
            </w:pPr>
            <w:r>
              <w:rPr>
                <w:rFonts w:ascii="Calibri" w:hAnsi="Calibri"/>
                <w:color w:val="000000"/>
                <w:sz w:val="22"/>
                <w:szCs w:val="22"/>
              </w:rPr>
              <w:t xml:space="preserve">Communication and Co-Ordination Officer, Joint Portfolio Team </w:t>
            </w:r>
          </w:p>
        </w:tc>
      </w:tr>
      <w:tr w:rsidR="006A227F" w14:paraId="10B19E39" w14:textId="77777777" w:rsidTr="00361098">
        <w:tc>
          <w:tcPr>
            <w:tcW w:w="2268" w:type="dxa"/>
            <w:vAlign w:val="center"/>
          </w:tcPr>
          <w:p w14:paraId="153EA62B" w14:textId="7E95C31F" w:rsidR="006A227F" w:rsidRDefault="006A227F" w:rsidP="00361098">
            <w:pPr>
              <w:rPr>
                <w:rFonts w:ascii="Calibri" w:hAnsi="Calibri"/>
                <w:color w:val="000000"/>
                <w:sz w:val="22"/>
              </w:rPr>
            </w:pPr>
            <w:r>
              <w:rPr>
                <w:rFonts w:ascii="Calibri" w:hAnsi="Calibri"/>
                <w:color w:val="000000"/>
                <w:sz w:val="22"/>
                <w:szCs w:val="22"/>
              </w:rPr>
              <w:t>Andy Cooke</w:t>
            </w:r>
          </w:p>
        </w:tc>
        <w:tc>
          <w:tcPr>
            <w:tcW w:w="7230" w:type="dxa"/>
            <w:vAlign w:val="center"/>
          </w:tcPr>
          <w:p w14:paraId="1F796F5A" w14:textId="526B721E" w:rsidR="006A227F" w:rsidRDefault="006A227F" w:rsidP="00361098">
            <w:pPr>
              <w:rPr>
                <w:rFonts w:ascii="Calibri" w:hAnsi="Calibri"/>
                <w:color w:val="000000"/>
                <w:sz w:val="22"/>
              </w:rPr>
            </w:pPr>
            <w:r>
              <w:rPr>
                <w:rFonts w:ascii="Calibri" w:hAnsi="Calibri"/>
                <w:color w:val="000000"/>
                <w:sz w:val="22"/>
                <w:szCs w:val="22"/>
              </w:rPr>
              <w:t>Chief Constable for Merseyside (joined by phone)</w:t>
            </w:r>
          </w:p>
        </w:tc>
      </w:tr>
      <w:tr w:rsidR="006A227F" w14:paraId="6E68906E" w14:textId="77777777" w:rsidTr="00361098">
        <w:tc>
          <w:tcPr>
            <w:tcW w:w="2268" w:type="dxa"/>
            <w:vAlign w:val="center"/>
          </w:tcPr>
          <w:p w14:paraId="464D225D" w14:textId="0486E781" w:rsidR="006A227F" w:rsidRDefault="006A227F" w:rsidP="00361098">
            <w:pPr>
              <w:rPr>
                <w:rFonts w:ascii="Calibri" w:hAnsi="Calibri"/>
                <w:color w:val="000000"/>
                <w:sz w:val="22"/>
                <w:szCs w:val="22"/>
              </w:rPr>
            </w:pPr>
            <w:r>
              <w:rPr>
                <w:rFonts w:ascii="Calibri" w:hAnsi="Calibri"/>
                <w:color w:val="000000"/>
                <w:sz w:val="22"/>
                <w:szCs w:val="22"/>
              </w:rPr>
              <w:t>Steve Freeman</w:t>
            </w:r>
          </w:p>
        </w:tc>
        <w:tc>
          <w:tcPr>
            <w:tcW w:w="7230" w:type="dxa"/>
            <w:vAlign w:val="center"/>
          </w:tcPr>
          <w:p w14:paraId="182C1684" w14:textId="466BF73C" w:rsidR="006A227F" w:rsidRDefault="006A227F" w:rsidP="00361098">
            <w:pPr>
              <w:rPr>
                <w:rFonts w:ascii="Calibri" w:hAnsi="Calibri"/>
                <w:color w:val="000000"/>
                <w:sz w:val="22"/>
                <w:szCs w:val="22"/>
              </w:rPr>
            </w:pPr>
            <w:r>
              <w:rPr>
                <w:rFonts w:ascii="Calibri" w:hAnsi="Calibri"/>
                <w:color w:val="000000"/>
                <w:sz w:val="22"/>
                <w:szCs w:val="22"/>
              </w:rPr>
              <w:t xml:space="preserve">Representative for PAACTS; Chief Finance Officer, Office of the Police and Crime Commissioner for Lancashire </w:t>
            </w:r>
          </w:p>
        </w:tc>
      </w:tr>
      <w:tr w:rsidR="006A227F" w14:paraId="1C9EB0DE" w14:textId="77777777" w:rsidTr="00361098">
        <w:tc>
          <w:tcPr>
            <w:tcW w:w="2268" w:type="dxa"/>
            <w:vAlign w:val="center"/>
          </w:tcPr>
          <w:p w14:paraId="1FDA52C5" w14:textId="4DA87F6C" w:rsidR="006A227F" w:rsidRDefault="006A227F" w:rsidP="00361098">
            <w:pPr>
              <w:rPr>
                <w:rFonts w:ascii="Calibri" w:hAnsi="Calibri"/>
                <w:color w:val="000000"/>
                <w:sz w:val="22"/>
                <w:szCs w:val="22"/>
              </w:rPr>
            </w:pPr>
            <w:r>
              <w:rPr>
                <w:rFonts w:ascii="Calibri" w:hAnsi="Calibri"/>
                <w:color w:val="000000"/>
                <w:sz w:val="22"/>
                <w:szCs w:val="22"/>
              </w:rPr>
              <w:t>Susannah Hancock</w:t>
            </w:r>
          </w:p>
        </w:tc>
        <w:tc>
          <w:tcPr>
            <w:tcW w:w="7230" w:type="dxa"/>
            <w:vAlign w:val="center"/>
          </w:tcPr>
          <w:p w14:paraId="15A601C5" w14:textId="542D36B6" w:rsidR="006A227F" w:rsidRDefault="006A227F" w:rsidP="00361098">
            <w:pPr>
              <w:rPr>
                <w:rFonts w:ascii="Calibri" w:hAnsi="Calibri"/>
                <w:color w:val="000000"/>
                <w:sz w:val="22"/>
                <w:szCs w:val="22"/>
              </w:rPr>
            </w:pPr>
            <w:r>
              <w:rPr>
                <w:rFonts w:ascii="Calibri" w:hAnsi="Calibri"/>
                <w:color w:val="000000"/>
                <w:sz w:val="22"/>
                <w:szCs w:val="22"/>
              </w:rPr>
              <w:t>Chief Executive of the Association of Police and Crime Commissioners (APCC)</w:t>
            </w:r>
          </w:p>
        </w:tc>
      </w:tr>
      <w:tr w:rsidR="006A227F" w14:paraId="2DA152C2" w14:textId="77777777" w:rsidTr="00361098">
        <w:tc>
          <w:tcPr>
            <w:tcW w:w="2268" w:type="dxa"/>
            <w:vAlign w:val="center"/>
          </w:tcPr>
          <w:p w14:paraId="3DC6600B" w14:textId="6598D435" w:rsidR="006A227F" w:rsidRDefault="006A227F" w:rsidP="00361098">
            <w:pPr>
              <w:rPr>
                <w:rFonts w:ascii="Calibri" w:hAnsi="Calibri"/>
                <w:color w:val="000000"/>
                <w:sz w:val="22"/>
              </w:rPr>
            </w:pPr>
            <w:r>
              <w:rPr>
                <w:rFonts w:ascii="Calibri" w:hAnsi="Calibri"/>
                <w:color w:val="000000"/>
                <w:sz w:val="22"/>
                <w:szCs w:val="22"/>
              </w:rPr>
              <w:t>Martin Hewitt</w:t>
            </w:r>
          </w:p>
        </w:tc>
        <w:tc>
          <w:tcPr>
            <w:tcW w:w="7230" w:type="dxa"/>
            <w:vAlign w:val="center"/>
          </w:tcPr>
          <w:p w14:paraId="7E5F6B39" w14:textId="3311EB44" w:rsidR="006A227F" w:rsidRDefault="006A227F" w:rsidP="00361098">
            <w:pPr>
              <w:rPr>
                <w:rFonts w:ascii="Calibri" w:hAnsi="Calibri"/>
                <w:color w:val="000000"/>
                <w:sz w:val="22"/>
              </w:rPr>
            </w:pPr>
            <w:r>
              <w:rPr>
                <w:rFonts w:ascii="Calibri" w:hAnsi="Calibri"/>
                <w:color w:val="000000"/>
                <w:sz w:val="22"/>
                <w:szCs w:val="22"/>
              </w:rPr>
              <w:t>Chair, National Police Chiefs’ Council (NPCC)</w:t>
            </w:r>
          </w:p>
        </w:tc>
      </w:tr>
      <w:tr w:rsidR="006A227F" w14:paraId="3338EC9E" w14:textId="77777777" w:rsidTr="00361098">
        <w:tc>
          <w:tcPr>
            <w:tcW w:w="2268" w:type="dxa"/>
            <w:vAlign w:val="center"/>
          </w:tcPr>
          <w:p w14:paraId="5AC79F19" w14:textId="2602BBD0" w:rsidR="006A227F" w:rsidRDefault="006A227F" w:rsidP="00361098">
            <w:pPr>
              <w:rPr>
                <w:rFonts w:ascii="Calibri" w:hAnsi="Calibri"/>
                <w:color w:val="000000"/>
                <w:sz w:val="22"/>
                <w:szCs w:val="22"/>
              </w:rPr>
            </w:pPr>
            <w:r>
              <w:rPr>
                <w:rFonts w:ascii="Calibri" w:hAnsi="Calibri"/>
                <w:color w:val="000000"/>
                <w:sz w:val="22"/>
                <w:szCs w:val="22"/>
              </w:rPr>
              <w:t>Ellie Hurd</w:t>
            </w:r>
          </w:p>
        </w:tc>
        <w:tc>
          <w:tcPr>
            <w:tcW w:w="7230" w:type="dxa"/>
            <w:vAlign w:val="center"/>
          </w:tcPr>
          <w:p w14:paraId="372F78C5" w14:textId="73A3A8C8" w:rsidR="006A227F" w:rsidRDefault="006A227F" w:rsidP="00361098">
            <w:pPr>
              <w:rPr>
                <w:rFonts w:ascii="Calibri" w:hAnsi="Calibri"/>
                <w:color w:val="000000"/>
                <w:sz w:val="22"/>
                <w:szCs w:val="22"/>
              </w:rPr>
            </w:pPr>
            <w:r>
              <w:rPr>
                <w:rFonts w:ascii="Calibri" w:hAnsi="Calibri"/>
                <w:color w:val="000000"/>
                <w:sz w:val="22"/>
                <w:szCs w:val="22"/>
              </w:rPr>
              <w:t>On behalf of CC Pinkney, NPCC Lead for Local Policing; Chief Constable for Hampshire</w:t>
            </w:r>
          </w:p>
        </w:tc>
      </w:tr>
      <w:tr w:rsidR="006A227F" w14:paraId="20BD0F6D" w14:textId="77777777" w:rsidTr="00361098">
        <w:tc>
          <w:tcPr>
            <w:tcW w:w="2268" w:type="dxa"/>
            <w:vAlign w:val="center"/>
          </w:tcPr>
          <w:p w14:paraId="52BCFD44" w14:textId="47B9119B" w:rsidR="006A227F" w:rsidRDefault="006A227F" w:rsidP="00361098">
            <w:pPr>
              <w:rPr>
                <w:rFonts w:ascii="Calibri" w:hAnsi="Calibri"/>
                <w:color w:val="000000"/>
                <w:sz w:val="22"/>
                <w:szCs w:val="22"/>
              </w:rPr>
            </w:pPr>
            <w:r>
              <w:rPr>
                <w:rFonts w:ascii="Calibri" w:hAnsi="Calibri"/>
                <w:color w:val="000000"/>
                <w:sz w:val="22"/>
                <w:szCs w:val="22"/>
              </w:rPr>
              <w:t>James Hughes</w:t>
            </w:r>
          </w:p>
        </w:tc>
        <w:tc>
          <w:tcPr>
            <w:tcW w:w="7230" w:type="dxa"/>
            <w:vAlign w:val="center"/>
          </w:tcPr>
          <w:p w14:paraId="374D04C7" w14:textId="21E54DBD" w:rsidR="006A227F" w:rsidRDefault="006A227F" w:rsidP="00361098">
            <w:pPr>
              <w:rPr>
                <w:rFonts w:ascii="Calibri" w:hAnsi="Calibri"/>
                <w:color w:val="000000"/>
                <w:sz w:val="22"/>
                <w:szCs w:val="22"/>
              </w:rPr>
            </w:pPr>
            <w:r>
              <w:rPr>
                <w:rFonts w:ascii="Calibri" w:hAnsi="Calibri"/>
                <w:color w:val="000000"/>
                <w:sz w:val="22"/>
                <w:szCs w:val="22"/>
              </w:rPr>
              <w:t xml:space="preserve">Senior Policy Development Manager, APCC </w:t>
            </w:r>
          </w:p>
        </w:tc>
      </w:tr>
      <w:tr w:rsidR="00361098" w14:paraId="6285B0B5" w14:textId="77777777" w:rsidTr="00361098">
        <w:tc>
          <w:tcPr>
            <w:tcW w:w="2268" w:type="dxa"/>
            <w:vAlign w:val="center"/>
          </w:tcPr>
          <w:p w14:paraId="758E8C18" w14:textId="38CF81DA" w:rsidR="00361098" w:rsidRDefault="00361098" w:rsidP="00361098">
            <w:pPr>
              <w:rPr>
                <w:rFonts w:ascii="Calibri" w:hAnsi="Calibri"/>
                <w:color w:val="000000"/>
                <w:sz w:val="22"/>
                <w:szCs w:val="22"/>
              </w:rPr>
            </w:pPr>
            <w:r>
              <w:rPr>
                <w:rFonts w:ascii="Calibri" w:hAnsi="Calibri"/>
                <w:color w:val="000000"/>
                <w:sz w:val="22"/>
                <w:szCs w:val="22"/>
              </w:rPr>
              <w:t>Katherine Johnson</w:t>
            </w:r>
          </w:p>
        </w:tc>
        <w:tc>
          <w:tcPr>
            <w:tcW w:w="7230" w:type="dxa"/>
            <w:vAlign w:val="center"/>
          </w:tcPr>
          <w:p w14:paraId="78A163FC" w14:textId="280F5A10" w:rsidR="00361098" w:rsidRDefault="00361098" w:rsidP="00361098">
            <w:pPr>
              <w:rPr>
                <w:rFonts w:ascii="Calibri" w:hAnsi="Calibri"/>
                <w:color w:val="000000"/>
                <w:sz w:val="22"/>
                <w:szCs w:val="22"/>
              </w:rPr>
            </w:pPr>
            <w:r>
              <w:rPr>
                <w:rFonts w:ascii="Calibri" w:hAnsi="Calibri"/>
                <w:color w:val="000000"/>
                <w:sz w:val="22"/>
                <w:szCs w:val="22"/>
              </w:rPr>
              <w:t>On behalf of Mark Burns-Williamson, Police and Crime Commissioner for West Yorkshire</w:t>
            </w:r>
            <w:r w:rsidR="00F5245C">
              <w:rPr>
                <w:rFonts w:ascii="Calibri" w:hAnsi="Calibri"/>
                <w:color w:val="000000"/>
                <w:sz w:val="22"/>
                <w:szCs w:val="22"/>
              </w:rPr>
              <w:t xml:space="preserve"> (joined by phone)</w:t>
            </w:r>
          </w:p>
        </w:tc>
      </w:tr>
      <w:tr w:rsidR="006A227F" w14:paraId="5907B883" w14:textId="77777777" w:rsidTr="00361098">
        <w:tc>
          <w:tcPr>
            <w:tcW w:w="2268" w:type="dxa"/>
            <w:vAlign w:val="center"/>
          </w:tcPr>
          <w:p w14:paraId="252FA9B4" w14:textId="74E40ABF" w:rsidR="006A227F" w:rsidRDefault="006A227F" w:rsidP="00361098">
            <w:pPr>
              <w:rPr>
                <w:rFonts w:ascii="Calibri" w:hAnsi="Calibri"/>
                <w:color w:val="000000"/>
                <w:sz w:val="22"/>
                <w:szCs w:val="22"/>
              </w:rPr>
            </w:pPr>
            <w:r>
              <w:rPr>
                <w:rFonts w:ascii="Calibri" w:hAnsi="Calibri"/>
                <w:color w:val="000000"/>
                <w:sz w:val="22"/>
                <w:szCs w:val="22"/>
              </w:rPr>
              <w:t>Richard Jolley</w:t>
            </w:r>
          </w:p>
        </w:tc>
        <w:tc>
          <w:tcPr>
            <w:tcW w:w="7230" w:type="dxa"/>
            <w:vAlign w:val="center"/>
          </w:tcPr>
          <w:p w14:paraId="308E2AAB" w14:textId="6B7D3F57" w:rsidR="006A227F" w:rsidRDefault="006A227F" w:rsidP="00361098">
            <w:pPr>
              <w:rPr>
                <w:rFonts w:ascii="Calibri" w:hAnsi="Calibri"/>
                <w:color w:val="000000"/>
                <w:sz w:val="22"/>
                <w:szCs w:val="22"/>
              </w:rPr>
            </w:pPr>
            <w:r w:rsidRPr="00A31CD6">
              <w:rPr>
                <w:rFonts w:ascii="Calibri" w:hAnsi="Calibri"/>
                <w:color w:val="000000"/>
                <w:sz w:val="22"/>
                <w:szCs w:val="22"/>
              </w:rPr>
              <w:t>Head of Police Transformation and Digital</w:t>
            </w:r>
            <w:r>
              <w:rPr>
                <w:rFonts w:ascii="Calibri" w:hAnsi="Calibri"/>
                <w:color w:val="000000"/>
                <w:sz w:val="22"/>
                <w:szCs w:val="22"/>
              </w:rPr>
              <w:t>, Law Enforcement Transformation Unit, Home Office</w:t>
            </w:r>
            <w:r w:rsidRPr="00A31CD6">
              <w:rPr>
                <w:rFonts w:ascii="Calibri" w:hAnsi="Calibri"/>
                <w:color w:val="000000"/>
                <w:sz w:val="22"/>
                <w:szCs w:val="22"/>
              </w:rPr>
              <w:t xml:space="preserve"> </w:t>
            </w:r>
          </w:p>
        </w:tc>
      </w:tr>
      <w:tr w:rsidR="006A227F" w14:paraId="79714615" w14:textId="77777777" w:rsidTr="00361098">
        <w:tc>
          <w:tcPr>
            <w:tcW w:w="2268" w:type="dxa"/>
            <w:vAlign w:val="center"/>
          </w:tcPr>
          <w:p w14:paraId="62CD304E" w14:textId="3EF3D37B" w:rsidR="006A227F" w:rsidRDefault="006A227F" w:rsidP="00361098">
            <w:pPr>
              <w:rPr>
                <w:rFonts w:ascii="Calibri" w:hAnsi="Calibri"/>
                <w:color w:val="000000"/>
                <w:sz w:val="22"/>
              </w:rPr>
            </w:pPr>
            <w:r>
              <w:rPr>
                <w:rFonts w:ascii="Calibri" w:hAnsi="Calibri"/>
                <w:color w:val="000000"/>
                <w:sz w:val="22"/>
                <w:szCs w:val="22"/>
              </w:rPr>
              <w:t>Charmaine Laurencin</w:t>
            </w:r>
          </w:p>
        </w:tc>
        <w:tc>
          <w:tcPr>
            <w:tcW w:w="7230" w:type="dxa"/>
            <w:vAlign w:val="center"/>
          </w:tcPr>
          <w:p w14:paraId="74C30A5B" w14:textId="2B04FEA9" w:rsidR="006A227F" w:rsidRDefault="006A227F" w:rsidP="00361098">
            <w:pPr>
              <w:rPr>
                <w:rFonts w:ascii="Calibri" w:hAnsi="Calibri"/>
                <w:color w:val="000000"/>
                <w:sz w:val="22"/>
              </w:rPr>
            </w:pPr>
            <w:r>
              <w:rPr>
                <w:rFonts w:ascii="Calibri" w:hAnsi="Calibri"/>
                <w:color w:val="000000"/>
                <w:sz w:val="22"/>
                <w:szCs w:val="22"/>
              </w:rPr>
              <w:t xml:space="preserve">Chief of Staff, NPCC </w:t>
            </w:r>
          </w:p>
        </w:tc>
      </w:tr>
      <w:tr w:rsidR="00361098" w14:paraId="024B3E5B" w14:textId="77777777" w:rsidTr="00361098">
        <w:tc>
          <w:tcPr>
            <w:tcW w:w="2268" w:type="dxa"/>
            <w:vAlign w:val="center"/>
          </w:tcPr>
          <w:p w14:paraId="2CD38B04" w14:textId="3F1337C4" w:rsidR="00361098" w:rsidRDefault="00361098" w:rsidP="00361098">
            <w:pPr>
              <w:rPr>
                <w:rFonts w:ascii="Calibri" w:hAnsi="Calibri"/>
                <w:color w:val="000000"/>
                <w:sz w:val="22"/>
                <w:szCs w:val="22"/>
              </w:rPr>
            </w:pPr>
            <w:r>
              <w:rPr>
                <w:rFonts w:ascii="Calibri" w:hAnsi="Calibri"/>
                <w:color w:val="000000"/>
                <w:sz w:val="22"/>
                <w:szCs w:val="22"/>
              </w:rPr>
              <w:t>Michael Lane</w:t>
            </w:r>
          </w:p>
        </w:tc>
        <w:tc>
          <w:tcPr>
            <w:tcW w:w="7230" w:type="dxa"/>
            <w:vAlign w:val="center"/>
          </w:tcPr>
          <w:p w14:paraId="4A88EF25" w14:textId="739141DE" w:rsidR="00361098" w:rsidRDefault="00361098" w:rsidP="00361098">
            <w:pPr>
              <w:rPr>
                <w:rFonts w:ascii="Calibri" w:hAnsi="Calibri"/>
                <w:color w:val="000000"/>
                <w:sz w:val="22"/>
                <w:szCs w:val="22"/>
              </w:rPr>
            </w:pPr>
            <w:r>
              <w:rPr>
                <w:rFonts w:ascii="Calibri" w:hAnsi="Calibri"/>
                <w:color w:val="000000"/>
                <w:sz w:val="22"/>
                <w:szCs w:val="22"/>
              </w:rPr>
              <w:t>Police and Crime Commissioner for Hampshire</w:t>
            </w:r>
          </w:p>
        </w:tc>
      </w:tr>
      <w:tr w:rsidR="006A227F" w14:paraId="514CBA8A" w14:textId="77777777" w:rsidTr="00361098">
        <w:tc>
          <w:tcPr>
            <w:tcW w:w="2268" w:type="dxa"/>
            <w:vAlign w:val="center"/>
          </w:tcPr>
          <w:p w14:paraId="28541AC1" w14:textId="79AA5F39" w:rsidR="006A227F" w:rsidRDefault="006A227F" w:rsidP="00361098">
            <w:pPr>
              <w:rPr>
                <w:rFonts w:ascii="Calibri" w:hAnsi="Calibri"/>
                <w:color w:val="000000"/>
                <w:sz w:val="22"/>
              </w:rPr>
            </w:pPr>
            <w:r>
              <w:rPr>
                <w:rFonts w:ascii="Calibri" w:hAnsi="Calibri"/>
                <w:color w:val="000000"/>
                <w:sz w:val="22"/>
                <w:szCs w:val="22"/>
              </w:rPr>
              <w:t>David Lloyd</w:t>
            </w:r>
          </w:p>
        </w:tc>
        <w:tc>
          <w:tcPr>
            <w:tcW w:w="7230" w:type="dxa"/>
            <w:vAlign w:val="center"/>
          </w:tcPr>
          <w:p w14:paraId="3D932705" w14:textId="18141900" w:rsidR="006A227F" w:rsidRDefault="006A227F" w:rsidP="00361098">
            <w:pPr>
              <w:rPr>
                <w:rFonts w:ascii="Calibri" w:hAnsi="Calibri"/>
                <w:color w:val="000000"/>
                <w:sz w:val="22"/>
              </w:rPr>
            </w:pPr>
            <w:r>
              <w:rPr>
                <w:rFonts w:ascii="Calibri" w:hAnsi="Calibri"/>
                <w:color w:val="000000"/>
                <w:sz w:val="22"/>
                <w:szCs w:val="22"/>
              </w:rPr>
              <w:t xml:space="preserve">Police and Crime Commissioner for Hertfordshire </w:t>
            </w:r>
          </w:p>
        </w:tc>
      </w:tr>
      <w:tr w:rsidR="00361098" w14:paraId="6EA11DCE" w14:textId="77777777" w:rsidTr="00361098">
        <w:tc>
          <w:tcPr>
            <w:tcW w:w="2268" w:type="dxa"/>
            <w:vAlign w:val="center"/>
          </w:tcPr>
          <w:p w14:paraId="08123793" w14:textId="0786AF36" w:rsidR="00361098" w:rsidRDefault="00361098" w:rsidP="00361098">
            <w:pPr>
              <w:rPr>
                <w:rFonts w:ascii="Calibri" w:hAnsi="Calibri"/>
                <w:color w:val="000000"/>
                <w:sz w:val="22"/>
                <w:szCs w:val="22"/>
              </w:rPr>
            </w:pPr>
            <w:r>
              <w:rPr>
                <w:rFonts w:ascii="Calibri" w:hAnsi="Calibri"/>
                <w:color w:val="000000"/>
                <w:sz w:val="22"/>
                <w:szCs w:val="22"/>
              </w:rPr>
              <w:t xml:space="preserve">Jo Noakes </w:t>
            </w:r>
          </w:p>
        </w:tc>
        <w:tc>
          <w:tcPr>
            <w:tcW w:w="7230" w:type="dxa"/>
            <w:vAlign w:val="center"/>
          </w:tcPr>
          <w:p w14:paraId="3DEAAAA4" w14:textId="52964FF2" w:rsidR="00361098" w:rsidRDefault="00361098" w:rsidP="00361098">
            <w:pPr>
              <w:rPr>
                <w:rFonts w:ascii="Calibri" w:hAnsi="Calibri"/>
                <w:color w:val="000000"/>
                <w:sz w:val="22"/>
                <w:szCs w:val="22"/>
              </w:rPr>
            </w:pPr>
            <w:r>
              <w:rPr>
                <w:rFonts w:ascii="Calibri" w:hAnsi="Calibri"/>
                <w:color w:val="000000"/>
                <w:sz w:val="22"/>
                <w:szCs w:val="22"/>
              </w:rPr>
              <w:t>On behalf of Mike Cunningham, Chief Executive, College of Policing</w:t>
            </w:r>
          </w:p>
        </w:tc>
      </w:tr>
      <w:tr w:rsidR="006A227F" w14:paraId="462C27C4" w14:textId="77777777" w:rsidTr="00361098">
        <w:tc>
          <w:tcPr>
            <w:tcW w:w="2268" w:type="dxa"/>
            <w:vAlign w:val="center"/>
          </w:tcPr>
          <w:p w14:paraId="5B2A07E3" w14:textId="7630B2A8" w:rsidR="006A227F" w:rsidRDefault="006A227F" w:rsidP="00361098">
            <w:pPr>
              <w:rPr>
                <w:rFonts w:ascii="Calibri" w:hAnsi="Calibri"/>
                <w:color w:val="000000"/>
                <w:sz w:val="22"/>
                <w:szCs w:val="22"/>
              </w:rPr>
            </w:pPr>
            <w:r>
              <w:rPr>
                <w:rFonts w:ascii="Calibri" w:hAnsi="Calibri"/>
                <w:color w:val="000000"/>
                <w:sz w:val="22"/>
                <w:szCs w:val="22"/>
              </w:rPr>
              <w:t>Lynne Owens</w:t>
            </w:r>
          </w:p>
        </w:tc>
        <w:tc>
          <w:tcPr>
            <w:tcW w:w="7230" w:type="dxa"/>
            <w:vAlign w:val="center"/>
          </w:tcPr>
          <w:p w14:paraId="767D7631" w14:textId="556C83D1" w:rsidR="006A227F" w:rsidRDefault="006A227F" w:rsidP="00361098">
            <w:pPr>
              <w:rPr>
                <w:rFonts w:ascii="Calibri" w:hAnsi="Calibri"/>
                <w:color w:val="000000"/>
                <w:sz w:val="22"/>
                <w:szCs w:val="22"/>
              </w:rPr>
            </w:pPr>
            <w:r>
              <w:rPr>
                <w:rFonts w:ascii="Calibri" w:hAnsi="Calibri"/>
                <w:color w:val="000000"/>
                <w:sz w:val="22"/>
                <w:szCs w:val="22"/>
              </w:rPr>
              <w:t>Director General, National Crime Agency (joined by phone)</w:t>
            </w:r>
          </w:p>
        </w:tc>
      </w:tr>
      <w:tr w:rsidR="006A227F" w14:paraId="50610D86" w14:textId="77777777" w:rsidTr="00361098">
        <w:tc>
          <w:tcPr>
            <w:tcW w:w="2268" w:type="dxa"/>
            <w:vAlign w:val="center"/>
          </w:tcPr>
          <w:p w14:paraId="50FA4227" w14:textId="560FE240" w:rsidR="006A227F" w:rsidRDefault="006A227F" w:rsidP="00361098">
            <w:pPr>
              <w:rPr>
                <w:rFonts w:ascii="Calibri" w:hAnsi="Calibri"/>
                <w:color w:val="000000"/>
                <w:sz w:val="22"/>
                <w:szCs w:val="22"/>
              </w:rPr>
            </w:pPr>
            <w:r>
              <w:rPr>
                <w:rFonts w:ascii="Calibri" w:hAnsi="Calibri"/>
                <w:color w:val="000000"/>
                <w:sz w:val="22"/>
                <w:szCs w:val="22"/>
              </w:rPr>
              <w:t>Bethan Page-Jones</w:t>
            </w:r>
          </w:p>
        </w:tc>
        <w:tc>
          <w:tcPr>
            <w:tcW w:w="7230" w:type="dxa"/>
            <w:vAlign w:val="center"/>
          </w:tcPr>
          <w:p w14:paraId="2BC8C602" w14:textId="3A679581" w:rsidR="006A227F" w:rsidRDefault="006A227F" w:rsidP="00361098">
            <w:pPr>
              <w:rPr>
                <w:rFonts w:ascii="Calibri" w:hAnsi="Calibri"/>
                <w:color w:val="000000"/>
                <w:sz w:val="22"/>
                <w:szCs w:val="22"/>
              </w:rPr>
            </w:pPr>
            <w:r>
              <w:rPr>
                <w:rFonts w:ascii="Calibri" w:hAnsi="Calibri"/>
                <w:color w:val="000000"/>
                <w:sz w:val="22"/>
                <w:szCs w:val="22"/>
              </w:rPr>
              <w:t xml:space="preserve">Head of the Law Enforcement Transformation Unit, Home Office </w:t>
            </w:r>
          </w:p>
        </w:tc>
      </w:tr>
      <w:tr w:rsidR="006A227F" w14:paraId="1EB889CE" w14:textId="77777777" w:rsidTr="00361098">
        <w:tc>
          <w:tcPr>
            <w:tcW w:w="2268" w:type="dxa"/>
            <w:vAlign w:val="center"/>
          </w:tcPr>
          <w:p w14:paraId="380CBBD8" w14:textId="76AB69FA" w:rsidR="006A227F" w:rsidRDefault="006A227F" w:rsidP="00361098">
            <w:pPr>
              <w:rPr>
                <w:rFonts w:ascii="Calibri" w:hAnsi="Calibri"/>
                <w:color w:val="000000"/>
                <w:sz w:val="22"/>
                <w:szCs w:val="22"/>
              </w:rPr>
            </w:pPr>
            <w:r>
              <w:rPr>
                <w:rFonts w:ascii="Calibri" w:hAnsi="Calibri"/>
                <w:color w:val="000000"/>
                <w:sz w:val="22"/>
                <w:szCs w:val="22"/>
              </w:rPr>
              <w:t>Siobhan Peters</w:t>
            </w:r>
          </w:p>
        </w:tc>
        <w:tc>
          <w:tcPr>
            <w:tcW w:w="7230" w:type="dxa"/>
            <w:vAlign w:val="center"/>
          </w:tcPr>
          <w:p w14:paraId="5B8F2CDA" w14:textId="290D8373" w:rsidR="006A227F" w:rsidRDefault="006A227F" w:rsidP="00361098">
            <w:pPr>
              <w:rPr>
                <w:rFonts w:ascii="Calibri" w:hAnsi="Calibri"/>
                <w:color w:val="000000"/>
                <w:sz w:val="22"/>
                <w:szCs w:val="22"/>
              </w:rPr>
            </w:pPr>
            <w:r>
              <w:rPr>
                <w:rFonts w:ascii="Calibri" w:hAnsi="Calibri"/>
                <w:color w:val="000000"/>
                <w:sz w:val="22"/>
                <w:szCs w:val="22"/>
              </w:rPr>
              <w:t xml:space="preserve">Chief Executive, Mayor’s Office for Policing and Crime </w:t>
            </w:r>
          </w:p>
        </w:tc>
      </w:tr>
      <w:tr w:rsidR="006A227F" w14:paraId="24BECE46" w14:textId="77777777" w:rsidTr="00361098">
        <w:tc>
          <w:tcPr>
            <w:tcW w:w="2268" w:type="dxa"/>
            <w:vAlign w:val="center"/>
          </w:tcPr>
          <w:p w14:paraId="42097761" w14:textId="67896CE9" w:rsidR="006A227F" w:rsidRDefault="006A227F" w:rsidP="00361098">
            <w:pPr>
              <w:rPr>
                <w:rFonts w:ascii="Calibri" w:hAnsi="Calibri"/>
                <w:color w:val="000000"/>
                <w:sz w:val="22"/>
                <w:szCs w:val="22"/>
              </w:rPr>
            </w:pPr>
            <w:r>
              <w:rPr>
                <w:rFonts w:ascii="Calibri" w:hAnsi="Calibri"/>
                <w:color w:val="000000"/>
                <w:sz w:val="22"/>
                <w:szCs w:val="22"/>
              </w:rPr>
              <w:t>Vince Strafford</w:t>
            </w:r>
          </w:p>
        </w:tc>
        <w:tc>
          <w:tcPr>
            <w:tcW w:w="7230" w:type="dxa"/>
            <w:vAlign w:val="center"/>
          </w:tcPr>
          <w:p w14:paraId="0035A31A" w14:textId="1E2407FB" w:rsidR="006A227F" w:rsidRDefault="006A227F" w:rsidP="00361098">
            <w:pPr>
              <w:rPr>
                <w:rFonts w:ascii="Calibri" w:hAnsi="Calibri"/>
                <w:color w:val="000000"/>
                <w:sz w:val="22"/>
                <w:szCs w:val="22"/>
              </w:rPr>
            </w:pPr>
            <w:r>
              <w:rPr>
                <w:rFonts w:ascii="Calibri" w:hAnsi="Calibri"/>
                <w:color w:val="000000"/>
                <w:sz w:val="22"/>
                <w:szCs w:val="22"/>
              </w:rPr>
              <w:t xml:space="preserve">Head of Strategic Portfolio Management, Joint Portfolio Team </w:t>
            </w:r>
          </w:p>
        </w:tc>
      </w:tr>
      <w:tr w:rsidR="006A227F" w14:paraId="620D16A7" w14:textId="77777777" w:rsidTr="00361098">
        <w:tc>
          <w:tcPr>
            <w:tcW w:w="2268" w:type="dxa"/>
            <w:vAlign w:val="center"/>
          </w:tcPr>
          <w:p w14:paraId="39B55140" w14:textId="6752D9C9" w:rsidR="006A227F" w:rsidRDefault="006A227F" w:rsidP="00361098">
            <w:pPr>
              <w:rPr>
                <w:rFonts w:ascii="Calibri" w:hAnsi="Calibri"/>
                <w:color w:val="000000"/>
                <w:sz w:val="22"/>
                <w:szCs w:val="22"/>
              </w:rPr>
            </w:pPr>
            <w:r>
              <w:rPr>
                <w:rFonts w:ascii="Calibri" w:hAnsi="Calibri"/>
                <w:color w:val="000000"/>
                <w:sz w:val="22"/>
                <w:szCs w:val="22"/>
              </w:rPr>
              <w:t>Paddy Tipping (Chair)</w:t>
            </w:r>
          </w:p>
        </w:tc>
        <w:tc>
          <w:tcPr>
            <w:tcW w:w="7230" w:type="dxa"/>
            <w:vAlign w:val="center"/>
          </w:tcPr>
          <w:p w14:paraId="7BFADD6A" w14:textId="7079D74C" w:rsidR="006A227F" w:rsidRDefault="006A227F" w:rsidP="00361098">
            <w:pPr>
              <w:rPr>
                <w:rFonts w:ascii="Calibri" w:hAnsi="Calibri"/>
                <w:color w:val="000000"/>
                <w:sz w:val="22"/>
                <w:szCs w:val="22"/>
              </w:rPr>
            </w:pPr>
            <w:r>
              <w:rPr>
                <w:rFonts w:ascii="Calibri" w:hAnsi="Calibri"/>
                <w:color w:val="000000"/>
                <w:sz w:val="22"/>
                <w:szCs w:val="22"/>
              </w:rPr>
              <w:t xml:space="preserve">Police and Crime Commissioner for Nottinghamshire </w:t>
            </w:r>
          </w:p>
        </w:tc>
      </w:tr>
      <w:tr w:rsidR="008D7227" w14:paraId="095A9700" w14:textId="77777777" w:rsidTr="00361098">
        <w:tc>
          <w:tcPr>
            <w:tcW w:w="2268" w:type="dxa"/>
            <w:vAlign w:val="center"/>
          </w:tcPr>
          <w:p w14:paraId="7AD4E178" w14:textId="721733C7" w:rsidR="008D7227" w:rsidRDefault="008D7227" w:rsidP="00361098">
            <w:pPr>
              <w:rPr>
                <w:rFonts w:ascii="Calibri" w:hAnsi="Calibri"/>
                <w:color w:val="000000"/>
                <w:sz w:val="22"/>
                <w:szCs w:val="22"/>
              </w:rPr>
            </w:pPr>
            <w:r>
              <w:rPr>
                <w:rFonts w:ascii="Calibri" w:hAnsi="Calibri"/>
                <w:color w:val="000000"/>
                <w:sz w:val="22"/>
                <w:szCs w:val="22"/>
              </w:rPr>
              <w:t>Jo</w:t>
            </w:r>
            <w:r w:rsidR="00755EF7">
              <w:rPr>
                <w:rFonts w:ascii="Calibri" w:hAnsi="Calibri"/>
                <w:color w:val="000000"/>
                <w:sz w:val="22"/>
                <w:szCs w:val="22"/>
              </w:rPr>
              <w:t>h</w:t>
            </w:r>
            <w:r>
              <w:rPr>
                <w:rFonts w:ascii="Calibri" w:hAnsi="Calibri"/>
                <w:color w:val="000000"/>
                <w:sz w:val="22"/>
                <w:szCs w:val="22"/>
              </w:rPr>
              <w:t>n Wick</w:t>
            </w:r>
          </w:p>
        </w:tc>
        <w:tc>
          <w:tcPr>
            <w:tcW w:w="7230" w:type="dxa"/>
            <w:vAlign w:val="center"/>
          </w:tcPr>
          <w:p w14:paraId="53DABB91" w14:textId="041ED337" w:rsidR="008D7227" w:rsidRDefault="008D7227" w:rsidP="00361098">
            <w:pPr>
              <w:rPr>
                <w:rFonts w:ascii="Calibri" w:hAnsi="Calibri"/>
                <w:color w:val="000000"/>
                <w:sz w:val="22"/>
                <w:szCs w:val="22"/>
              </w:rPr>
            </w:pPr>
            <w:r>
              <w:rPr>
                <w:rFonts w:ascii="Calibri" w:hAnsi="Calibri"/>
                <w:color w:val="000000"/>
                <w:sz w:val="22"/>
                <w:szCs w:val="22"/>
              </w:rPr>
              <w:t>On behalf of Ian Dyson, Commissioner, City of London Police</w:t>
            </w:r>
            <w:r w:rsidR="00F5245C">
              <w:rPr>
                <w:rFonts w:ascii="Calibri" w:hAnsi="Calibri"/>
                <w:color w:val="000000"/>
                <w:sz w:val="22"/>
                <w:szCs w:val="22"/>
              </w:rPr>
              <w:t xml:space="preserve"> (joined by phone)</w:t>
            </w:r>
          </w:p>
        </w:tc>
      </w:tr>
      <w:tr w:rsidR="006A227F" w14:paraId="2193C9EF" w14:textId="77777777" w:rsidTr="00361098">
        <w:tc>
          <w:tcPr>
            <w:tcW w:w="2268" w:type="dxa"/>
            <w:vAlign w:val="center"/>
          </w:tcPr>
          <w:p w14:paraId="4B503728" w14:textId="0D45724D" w:rsidR="006A227F" w:rsidRDefault="006A227F" w:rsidP="00361098">
            <w:pPr>
              <w:rPr>
                <w:rFonts w:ascii="Calibri" w:hAnsi="Calibri"/>
                <w:color w:val="000000"/>
                <w:sz w:val="22"/>
              </w:rPr>
            </w:pPr>
            <w:r>
              <w:rPr>
                <w:rFonts w:ascii="Calibri" w:hAnsi="Calibri"/>
                <w:color w:val="000000"/>
                <w:sz w:val="22"/>
                <w:szCs w:val="22"/>
              </w:rPr>
              <w:t xml:space="preserve">Robin Wilkinson </w:t>
            </w:r>
          </w:p>
        </w:tc>
        <w:tc>
          <w:tcPr>
            <w:tcW w:w="7230" w:type="dxa"/>
            <w:vAlign w:val="center"/>
          </w:tcPr>
          <w:p w14:paraId="5F60D9E3" w14:textId="3C3EB8D5" w:rsidR="006A227F" w:rsidRDefault="006A227F" w:rsidP="00361098">
            <w:pPr>
              <w:rPr>
                <w:rFonts w:ascii="Calibri" w:hAnsi="Calibri"/>
                <w:color w:val="000000"/>
                <w:sz w:val="22"/>
              </w:rPr>
            </w:pPr>
            <w:r>
              <w:rPr>
                <w:rFonts w:ascii="Calibri" w:hAnsi="Calibri"/>
                <w:color w:val="000000"/>
                <w:sz w:val="22"/>
                <w:szCs w:val="22"/>
              </w:rPr>
              <w:t xml:space="preserve">Head of Corporate Service, Metropolitan Police Service </w:t>
            </w:r>
          </w:p>
        </w:tc>
      </w:tr>
      <w:tr w:rsidR="006A227F" w14:paraId="2B3BCD43" w14:textId="77777777" w:rsidTr="00361098">
        <w:tc>
          <w:tcPr>
            <w:tcW w:w="2268" w:type="dxa"/>
            <w:vAlign w:val="center"/>
          </w:tcPr>
          <w:p w14:paraId="5B9A3291" w14:textId="0054DBC9" w:rsidR="006A227F" w:rsidRPr="006A227F" w:rsidRDefault="006A227F" w:rsidP="00361098">
            <w:pPr>
              <w:rPr>
                <w:rFonts w:asciiTheme="minorHAnsi" w:hAnsiTheme="minorHAnsi" w:cstheme="minorHAnsi"/>
                <w:color w:val="000000"/>
                <w:sz w:val="22"/>
                <w:szCs w:val="22"/>
              </w:rPr>
            </w:pPr>
            <w:r w:rsidRPr="006A227F">
              <w:rPr>
                <w:rFonts w:asciiTheme="minorHAnsi" w:hAnsiTheme="minorHAnsi" w:cstheme="minorHAnsi"/>
                <w:color w:val="000000"/>
                <w:sz w:val="22"/>
                <w:szCs w:val="22"/>
              </w:rPr>
              <w:t>Giles York</w:t>
            </w:r>
          </w:p>
        </w:tc>
        <w:tc>
          <w:tcPr>
            <w:tcW w:w="7230" w:type="dxa"/>
            <w:vAlign w:val="center"/>
          </w:tcPr>
          <w:p w14:paraId="4592C928" w14:textId="2ED00652" w:rsidR="006A227F" w:rsidRPr="006A227F" w:rsidRDefault="006A227F" w:rsidP="00361098">
            <w:pPr>
              <w:contextualSpacing/>
              <w:rPr>
                <w:rFonts w:asciiTheme="minorHAnsi" w:hAnsiTheme="minorHAnsi" w:cstheme="minorHAnsi"/>
                <w:sz w:val="22"/>
                <w:szCs w:val="22"/>
              </w:rPr>
            </w:pPr>
            <w:r w:rsidRPr="006A227F">
              <w:rPr>
                <w:rFonts w:asciiTheme="minorHAnsi" w:hAnsiTheme="minorHAnsi" w:cstheme="minorHAnsi"/>
                <w:color w:val="000000"/>
                <w:sz w:val="22"/>
                <w:szCs w:val="22"/>
              </w:rPr>
              <w:t>Chief Constable, Sussex Police</w:t>
            </w:r>
          </w:p>
        </w:tc>
      </w:tr>
    </w:tbl>
    <w:p w14:paraId="7407C662" w14:textId="77777777" w:rsidR="00E554E6" w:rsidRDefault="00E554E6">
      <w:pPr>
        <w:rPr>
          <w:rFonts w:asciiTheme="minorHAnsi" w:hAnsiTheme="minorHAnsi" w:cstheme="minorHAnsi"/>
          <w:i/>
          <w:iCs/>
          <w:sz w:val="20"/>
          <w:szCs w:val="20"/>
        </w:rPr>
      </w:pPr>
    </w:p>
    <w:p w14:paraId="57EA5ECD" w14:textId="69FB981F" w:rsidR="00184067" w:rsidRPr="00E554E6" w:rsidRDefault="00E554E6">
      <w:pPr>
        <w:rPr>
          <w:rFonts w:asciiTheme="minorHAnsi" w:hAnsiTheme="minorHAnsi" w:cstheme="minorHAnsi"/>
          <w:i/>
          <w:iCs/>
          <w:sz w:val="20"/>
          <w:szCs w:val="20"/>
        </w:rPr>
      </w:pPr>
      <w:r w:rsidRPr="00E554E6">
        <w:rPr>
          <w:rFonts w:asciiTheme="minorHAnsi" w:hAnsiTheme="minorHAnsi" w:cstheme="minorHAnsi"/>
          <w:i/>
          <w:iCs/>
          <w:sz w:val="20"/>
          <w:szCs w:val="20"/>
        </w:rPr>
        <w:t xml:space="preserve">Note: members are listed by their initials within the minutes. </w:t>
      </w:r>
    </w:p>
    <w:p w14:paraId="0233510A" w14:textId="77777777" w:rsidR="00E554E6" w:rsidRDefault="00E554E6"/>
    <w:tbl>
      <w:tblPr>
        <w:tblStyle w:val="TableGrid"/>
        <w:tblW w:w="9495" w:type="dxa"/>
        <w:tblInd w:w="-2" w:type="dxa"/>
        <w:tblLook w:val="04A0" w:firstRow="1" w:lastRow="0" w:firstColumn="1" w:lastColumn="0" w:noHBand="0" w:noVBand="1"/>
      </w:tblPr>
      <w:tblGrid>
        <w:gridCol w:w="1082"/>
        <w:gridCol w:w="8413"/>
      </w:tblGrid>
      <w:tr w:rsidR="00184067" w14:paraId="22E89C64" w14:textId="77777777" w:rsidTr="00260717">
        <w:tc>
          <w:tcPr>
            <w:tcW w:w="9495" w:type="dxa"/>
            <w:gridSpan w:val="2"/>
            <w:shd w:val="clear" w:color="auto" w:fill="D9D9D9" w:themeFill="background1" w:themeFillShade="D9"/>
          </w:tcPr>
          <w:p w14:paraId="5543BE4E" w14:textId="77777777" w:rsidR="00184067" w:rsidRDefault="007642A8">
            <w:pPr>
              <w:ind w:left="31"/>
              <w:rPr>
                <w:rFonts w:ascii="Calibri" w:hAnsi="Calibri" w:cs="Calibri"/>
                <w:b/>
                <w:sz w:val="22"/>
                <w:szCs w:val="22"/>
              </w:rPr>
            </w:pPr>
            <w:r>
              <w:rPr>
                <w:rFonts w:ascii="Calibri" w:hAnsi="Calibri" w:cs="Calibri"/>
                <w:b/>
                <w:sz w:val="22"/>
                <w:szCs w:val="22"/>
              </w:rPr>
              <w:t>Item 1 – Welcome, Introductions and Apologies</w:t>
            </w:r>
          </w:p>
        </w:tc>
      </w:tr>
      <w:tr w:rsidR="0054310C" w14:paraId="7CE9A423" w14:textId="77777777" w:rsidTr="00260717">
        <w:tc>
          <w:tcPr>
            <w:tcW w:w="1082" w:type="dxa"/>
          </w:tcPr>
          <w:p w14:paraId="50C46AF0" w14:textId="77777777" w:rsidR="00184067" w:rsidRDefault="00184067">
            <w:pPr>
              <w:tabs>
                <w:tab w:val="left" w:pos="606"/>
              </w:tabs>
              <w:contextualSpacing/>
              <w:rPr>
                <w:rFonts w:ascii="Calibri" w:hAnsi="Calibri" w:cs="Calibri"/>
                <w:sz w:val="22"/>
                <w:szCs w:val="22"/>
              </w:rPr>
            </w:pPr>
          </w:p>
          <w:p w14:paraId="40962A8F" w14:textId="77777777" w:rsidR="00361098" w:rsidRDefault="00361098">
            <w:pPr>
              <w:tabs>
                <w:tab w:val="left" w:pos="606"/>
              </w:tabs>
              <w:contextualSpacing/>
              <w:rPr>
                <w:rFonts w:ascii="Calibri" w:hAnsi="Calibri" w:cs="Calibri"/>
                <w:sz w:val="22"/>
                <w:szCs w:val="22"/>
              </w:rPr>
            </w:pPr>
            <w:r>
              <w:rPr>
                <w:rFonts w:ascii="Calibri" w:hAnsi="Calibri" w:cs="Calibri"/>
                <w:sz w:val="22"/>
                <w:szCs w:val="22"/>
              </w:rPr>
              <w:t>001</w:t>
            </w:r>
            <w:r w:rsidR="007642A8">
              <w:rPr>
                <w:rFonts w:ascii="Calibri" w:hAnsi="Calibri" w:cs="Calibri"/>
                <w:sz w:val="22"/>
                <w:szCs w:val="22"/>
              </w:rPr>
              <w:t>/20</w:t>
            </w:r>
            <w:r>
              <w:rPr>
                <w:rFonts w:ascii="Calibri" w:hAnsi="Calibri" w:cs="Calibri"/>
                <w:sz w:val="22"/>
                <w:szCs w:val="22"/>
              </w:rPr>
              <w:t>20</w:t>
            </w:r>
          </w:p>
          <w:p w14:paraId="7337BCE7" w14:textId="77777777" w:rsidR="00361098" w:rsidRDefault="00361098">
            <w:pPr>
              <w:tabs>
                <w:tab w:val="left" w:pos="606"/>
              </w:tabs>
              <w:contextualSpacing/>
              <w:rPr>
                <w:rFonts w:ascii="Calibri" w:hAnsi="Calibri" w:cs="Calibri"/>
                <w:sz w:val="22"/>
                <w:szCs w:val="22"/>
              </w:rPr>
            </w:pPr>
          </w:p>
          <w:p w14:paraId="6933291E" w14:textId="77777777" w:rsidR="00361098" w:rsidRDefault="00361098">
            <w:pPr>
              <w:tabs>
                <w:tab w:val="left" w:pos="606"/>
              </w:tabs>
              <w:contextualSpacing/>
              <w:rPr>
                <w:rFonts w:ascii="Calibri" w:hAnsi="Calibri" w:cs="Calibri"/>
                <w:sz w:val="22"/>
                <w:szCs w:val="22"/>
              </w:rPr>
            </w:pPr>
          </w:p>
          <w:p w14:paraId="79B6E4AA" w14:textId="77777777" w:rsidR="00361098" w:rsidRDefault="00361098">
            <w:pPr>
              <w:tabs>
                <w:tab w:val="left" w:pos="606"/>
              </w:tabs>
              <w:contextualSpacing/>
              <w:rPr>
                <w:rFonts w:ascii="Calibri" w:hAnsi="Calibri" w:cs="Calibri"/>
                <w:sz w:val="22"/>
                <w:szCs w:val="22"/>
              </w:rPr>
            </w:pPr>
          </w:p>
          <w:p w14:paraId="0699F276" w14:textId="695297BC" w:rsidR="008D7227" w:rsidRDefault="008D7227">
            <w:pPr>
              <w:tabs>
                <w:tab w:val="left" w:pos="606"/>
              </w:tabs>
              <w:contextualSpacing/>
              <w:rPr>
                <w:rFonts w:ascii="Calibri" w:hAnsi="Calibri" w:cs="Calibri"/>
                <w:sz w:val="22"/>
                <w:szCs w:val="22"/>
              </w:rPr>
            </w:pPr>
          </w:p>
          <w:p w14:paraId="5976C4B5" w14:textId="56B55C12" w:rsidR="00184067" w:rsidRDefault="00361098">
            <w:pPr>
              <w:tabs>
                <w:tab w:val="left" w:pos="606"/>
              </w:tabs>
              <w:contextualSpacing/>
              <w:rPr>
                <w:rFonts w:ascii="Calibri" w:hAnsi="Calibri" w:cs="Calibri"/>
                <w:sz w:val="22"/>
                <w:szCs w:val="22"/>
              </w:rPr>
            </w:pPr>
            <w:r>
              <w:rPr>
                <w:rFonts w:ascii="Calibri" w:hAnsi="Calibri" w:cs="Calibri"/>
                <w:sz w:val="22"/>
                <w:szCs w:val="22"/>
              </w:rPr>
              <w:lastRenderedPageBreak/>
              <w:t>002/2020</w:t>
            </w:r>
            <w:r w:rsidR="007642A8">
              <w:rPr>
                <w:rFonts w:ascii="Calibri" w:hAnsi="Calibri" w:cs="Calibri"/>
                <w:sz w:val="22"/>
                <w:szCs w:val="22"/>
              </w:rPr>
              <w:t xml:space="preserve"> </w:t>
            </w:r>
          </w:p>
          <w:p w14:paraId="0FA18839" w14:textId="77777777" w:rsidR="00D57C20" w:rsidRDefault="00D57C20">
            <w:pPr>
              <w:tabs>
                <w:tab w:val="left" w:pos="606"/>
              </w:tabs>
              <w:contextualSpacing/>
              <w:rPr>
                <w:rFonts w:ascii="Calibri" w:hAnsi="Calibri" w:cs="Calibri"/>
                <w:sz w:val="22"/>
                <w:szCs w:val="22"/>
              </w:rPr>
            </w:pPr>
          </w:p>
          <w:p w14:paraId="1718D7D0" w14:textId="77777777" w:rsidR="00D57C20" w:rsidRDefault="00D57C20">
            <w:pPr>
              <w:tabs>
                <w:tab w:val="left" w:pos="606"/>
              </w:tabs>
              <w:contextualSpacing/>
              <w:rPr>
                <w:rFonts w:ascii="Calibri" w:hAnsi="Calibri" w:cs="Calibri"/>
                <w:sz w:val="22"/>
                <w:szCs w:val="22"/>
              </w:rPr>
            </w:pPr>
          </w:p>
          <w:p w14:paraId="5E658E0A" w14:textId="77777777" w:rsidR="00D57C20" w:rsidRDefault="00D57C20">
            <w:pPr>
              <w:tabs>
                <w:tab w:val="left" w:pos="606"/>
              </w:tabs>
              <w:contextualSpacing/>
              <w:rPr>
                <w:rFonts w:ascii="Calibri" w:hAnsi="Calibri" w:cs="Calibri"/>
                <w:sz w:val="22"/>
                <w:szCs w:val="22"/>
              </w:rPr>
            </w:pPr>
          </w:p>
          <w:p w14:paraId="0988F6E7" w14:textId="1041B3D1" w:rsidR="00D57C20" w:rsidRDefault="00D57C20">
            <w:pPr>
              <w:tabs>
                <w:tab w:val="left" w:pos="606"/>
              </w:tabs>
              <w:contextualSpacing/>
              <w:rPr>
                <w:rFonts w:ascii="Calibri" w:hAnsi="Calibri" w:cs="Calibri"/>
                <w:sz w:val="22"/>
                <w:szCs w:val="22"/>
              </w:rPr>
            </w:pPr>
          </w:p>
          <w:p w14:paraId="439C165E" w14:textId="77777777" w:rsidR="00092488" w:rsidRDefault="00092488">
            <w:pPr>
              <w:tabs>
                <w:tab w:val="left" w:pos="606"/>
              </w:tabs>
              <w:contextualSpacing/>
              <w:rPr>
                <w:rFonts w:ascii="Calibri" w:hAnsi="Calibri" w:cs="Calibri"/>
                <w:sz w:val="22"/>
                <w:szCs w:val="22"/>
              </w:rPr>
            </w:pPr>
          </w:p>
          <w:p w14:paraId="1A476563" w14:textId="4248A19D" w:rsidR="00D57C20" w:rsidRDefault="00D57C20">
            <w:pPr>
              <w:tabs>
                <w:tab w:val="left" w:pos="606"/>
              </w:tabs>
              <w:contextualSpacing/>
              <w:rPr>
                <w:rFonts w:ascii="Calibri" w:hAnsi="Calibri" w:cs="Calibri"/>
                <w:sz w:val="22"/>
                <w:szCs w:val="22"/>
              </w:rPr>
            </w:pPr>
          </w:p>
        </w:tc>
        <w:tc>
          <w:tcPr>
            <w:tcW w:w="8413" w:type="dxa"/>
          </w:tcPr>
          <w:p w14:paraId="40094588" w14:textId="77777777" w:rsidR="00184067" w:rsidRDefault="00184067">
            <w:pPr>
              <w:contextualSpacing/>
              <w:rPr>
                <w:rFonts w:ascii="Calibri" w:hAnsi="Calibri" w:cs="Calibri"/>
                <w:sz w:val="22"/>
                <w:szCs w:val="22"/>
              </w:rPr>
            </w:pPr>
          </w:p>
          <w:p w14:paraId="204066EF" w14:textId="5BC8B3C9" w:rsidR="00D57C20" w:rsidRPr="008D7227" w:rsidRDefault="007642A8" w:rsidP="00A81797">
            <w:pPr>
              <w:jc w:val="both"/>
              <w:textAlignment w:val="center"/>
              <w:rPr>
                <w:rFonts w:asciiTheme="minorHAnsi" w:hAnsiTheme="minorHAnsi" w:cstheme="minorHAnsi"/>
                <w:sz w:val="22"/>
                <w:szCs w:val="22"/>
                <w:lang w:val="en-US"/>
              </w:rPr>
            </w:pPr>
            <w:r w:rsidRPr="008D7227">
              <w:rPr>
                <w:rFonts w:asciiTheme="minorHAnsi" w:hAnsiTheme="minorHAnsi" w:cstheme="minorHAnsi"/>
                <w:sz w:val="22"/>
                <w:szCs w:val="22"/>
              </w:rPr>
              <w:t xml:space="preserve">The Chair </w:t>
            </w:r>
            <w:r w:rsidR="00D57C20" w:rsidRPr="008D7227">
              <w:rPr>
                <w:rFonts w:asciiTheme="minorHAnsi" w:hAnsiTheme="minorHAnsi" w:cstheme="minorHAnsi"/>
                <w:sz w:val="22"/>
                <w:szCs w:val="22"/>
              </w:rPr>
              <w:t xml:space="preserve">welcomed the Board </w:t>
            </w:r>
            <w:r w:rsidR="008D7227" w:rsidRPr="008D7227">
              <w:rPr>
                <w:rFonts w:asciiTheme="minorHAnsi" w:hAnsiTheme="minorHAnsi" w:cstheme="minorHAnsi"/>
                <w:sz w:val="22"/>
                <w:szCs w:val="22"/>
              </w:rPr>
              <w:t>noting that this meeting marks the transition into a new governance structure and funding era for police transformation. The</w:t>
            </w:r>
            <w:r w:rsidR="009D00A9">
              <w:rPr>
                <w:rFonts w:asciiTheme="minorHAnsi" w:hAnsiTheme="minorHAnsi" w:cstheme="minorHAnsi"/>
                <w:sz w:val="22"/>
                <w:szCs w:val="22"/>
              </w:rPr>
              <w:t>re will be a</w:t>
            </w:r>
            <w:r w:rsidR="008D7227" w:rsidRPr="008D7227">
              <w:rPr>
                <w:rFonts w:asciiTheme="minorHAnsi" w:hAnsiTheme="minorHAnsi" w:cstheme="minorHAnsi"/>
                <w:sz w:val="22"/>
                <w:szCs w:val="22"/>
              </w:rPr>
              <w:t xml:space="preserve"> need for another meeting of the PRTB to manage any transitional issues and complete any business for the Board.</w:t>
            </w:r>
          </w:p>
          <w:p w14:paraId="7DBA4536" w14:textId="64A3C836" w:rsidR="00D57C20" w:rsidRDefault="00D57C20">
            <w:pPr>
              <w:contextualSpacing/>
              <w:rPr>
                <w:rFonts w:ascii="Calibri" w:hAnsi="Calibri" w:cs="Calibri"/>
                <w:sz w:val="22"/>
                <w:szCs w:val="22"/>
              </w:rPr>
            </w:pPr>
          </w:p>
          <w:p w14:paraId="3EBD3F95" w14:textId="4562FB78" w:rsidR="00184067" w:rsidRDefault="00D57C20">
            <w:pPr>
              <w:contextualSpacing/>
              <w:rPr>
                <w:rFonts w:ascii="Calibri" w:hAnsi="Calibri" w:cs="Calibri"/>
                <w:sz w:val="22"/>
                <w:szCs w:val="22"/>
              </w:rPr>
            </w:pPr>
            <w:r>
              <w:rPr>
                <w:rFonts w:ascii="Calibri" w:hAnsi="Calibri" w:cs="Calibri"/>
                <w:sz w:val="22"/>
                <w:szCs w:val="22"/>
              </w:rPr>
              <w:lastRenderedPageBreak/>
              <w:t>Apologies were noted from:</w:t>
            </w:r>
          </w:p>
          <w:p w14:paraId="13981BFA" w14:textId="7F05CB47" w:rsidR="006A227F" w:rsidRPr="006A227F" w:rsidRDefault="006A227F" w:rsidP="001200B8">
            <w:pPr>
              <w:pStyle w:val="ListParagraph"/>
              <w:numPr>
                <w:ilvl w:val="0"/>
                <w:numId w:val="2"/>
              </w:numPr>
              <w:contextualSpacing/>
            </w:pPr>
            <w:r>
              <w:t xml:space="preserve">Mark Burns-Williamson, </w:t>
            </w:r>
            <w:r>
              <w:rPr>
                <w:color w:val="000000"/>
              </w:rPr>
              <w:t>Police and Crime Commissioner for West Yorkshire</w:t>
            </w:r>
          </w:p>
          <w:p w14:paraId="1C544F97" w14:textId="2698E48D" w:rsidR="006A227F" w:rsidRPr="00361098" w:rsidRDefault="006A227F" w:rsidP="001200B8">
            <w:pPr>
              <w:pStyle w:val="ListParagraph"/>
              <w:numPr>
                <w:ilvl w:val="0"/>
                <w:numId w:val="2"/>
              </w:numPr>
              <w:contextualSpacing/>
            </w:pPr>
            <w:r>
              <w:rPr>
                <w:color w:val="000000"/>
              </w:rPr>
              <w:t>Mike Cunningham, Chief Executive, College of Policing</w:t>
            </w:r>
          </w:p>
          <w:p w14:paraId="5284B549" w14:textId="54CB5579" w:rsidR="00361098" w:rsidRPr="006A227F" w:rsidRDefault="00361098" w:rsidP="001200B8">
            <w:pPr>
              <w:pStyle w:val="ListParagraph"/>
              <w:numPr>
                <w:ilvl w:val="0"/>
                <w:numId w:val="2"/>
              </w:numPr>
              <w:contextualSpacing/>
            </w:pPr>
            <w:r>
              <w:t>Simon Duckworth, City of London</w:t>
            </w:r>
          </w:p>
          <w:p w14:paraId="729BA1FC" w14:textId="6F42DA73" w:rsidR="006A227F" w:rsidRDefault="006A227F" w:rsidP="001200B8">
            <w:pPr>
              <w:pStyle w:val="ListParagraph"/>
              <w:numPr>
                <w:ilvl w:val="0"/>
                <w:numId w:val="2"/>
              </w:numPr>
              <w:contextualSpacing/>
            </w:pPr>
            <w:r>
              <w:t xml:space="preserve">Ian Dyson, Commissioner, City of London Police </w:t>
            </w:r>
          </w:p>
          <w:p w14:paraId="08F2EB35" w14:textId="1C3E0D7C" w:rsidR="00CE40CD" w:rsidRPr="00A31E84" w:rsidRDefault="00CE40CD" w:rsidP="001200B8">
            <w:pPr>
              <w:pStyle w:val="ListParagraph"/>
              <w:numPr>
                <w:ilvl w:val="0"/>
                <w:numId w:val="2"/>
              </w:numPr>
              <w:contextualSpacing/>
            </w:pPr>
            <w:r>
              <w:t xml:space="preserve">Dorothy Gregson, </w:t>
            </w:r>
            <w:r>
              <w:rPr>
                <w:color w:val="000000"/>
              </w:rPr>
              <w:t>APACE</w:t>
            </w:r>
          </w:p>
          <w:p w14:paraId="6A36029A" w14:textId="77777777" w:rsidR="00CE40CD" w:rsidRDefault="00CE40CD" w:rsidP="001200B8">
            <w:pPr>
              <w:pStyle w:val="ListParagraph"/>
              <w:numPr>
                <w:ilvl w:val="0"/>
                <w:numId w:val="2"/>
              </w:numPr>
              <w:contextualSpacing/>
            </w:pPr>
            <w:r>
              <w:rPr>
                <w:color w:val="000000"/>
              </w:rPr>
              <w:t>Scott McPherson, Director General, Crime Policing and Fire Group</w:t>
            </w:r>
          </w:p>
          <w:p w14:paraId="14635557" w14:textId="77777777" w:rsidR="00CE40CD" w:rsidRPr="009B1F15" w:rsidRDefault="00CE40CD" w:rsidP="001200B8">
            <w:pPr>
              <w:pStyle w:val="ListParagraph"/>
              <w:numPr>
                <w:ilvl w:val="0"/>
                <w:numId w:val="2"/>
              </w:numPr>
              <w:contextualSpacing/>
            </w:pPr>
            <w:r>
              <w:t xml:space="preserve">Martin Surl, </w:t>
            </w:r>
            <w:r w:rsidRPr="00050E75">
              <w:rPr>
                <w:color w:val="000000"/>
              </w:rPr>
              <w:t>Police and Crime Commissioner for Gloucestershire</w:t>
            </w:r>
          </w:p>
          <w:p w14:paraId="41CDB336" w14:textId="77777777" w:rsidR="00CE40CD" w:rsidRDefault="00CE40CD" w:rsidP="001200B8">
            <w:pPr>
              <w:pStyle w:val="ListParagraph"/>
              <w:numPr>
                <w:ilvl w:val="0"/>
                <w:numId w:val="2"/>
              </w:numPr>
              <w:contextualSpacing/>
            </w:pPr>
            <w:r w:rsidRPr="009B1F15">
              <w:t>David Thompson, Chief Constable, West Midlands</w:t>
            </w:r>
          </w:p>
          <w:p w14:paraId="0B60F8D6" w14:textId="77777777" w:rsidR="00CE40CD" w:rsidRDefault="00CE40CD" w:rsidP="001200B8">
            <w:pPr>
              <w:pStyle w:val="ListParagraph"/>
              <w:numPr>
                <w:ilvl w:val="0"/>
                <w:numId w:val="2"/>
              </w:numPr>
              <w:contextualSpacing/>
            </w:pPr>
            <w:r>
              <w:t xml:space="preserve">Rachel Watson, </w:t>
            </w:r>
            <w:r w:rsidRPr="00BF350F">
              <w:t>Director, Policing, Crime and Fire Group</w:t>
            </w:r>
          </w:p>
          <w:p w14:paraId="70DAE421" w14:textId="77777777" w:rsidR="00D57C20" w:rsidRPr="006A227F" w:rsidRDefault="006A227F" w:rsidP="006A227F">
            <w:pPr>
              <w:pStyle w:val="ListParagraph"/>
              <w:numPr>
                <w:ilvl w:val="0"/>
                <w:numId w:val="2"/>
              </w:numPr>
              <w:contextualSpacing/>
            </w:pPr>
            <w:r>
              <w:t xml:space="preserve">Sir Thomas Winsor, </w:t>
            </w:r>
            <w:r w:rsidRPr="00CE40CD">
              <w:rPr>
                <w:rFonts w:asciiTheme="minorHAnsi" w:hAnsiTheme="minorHAnsi" w:cstheme="minorHAnsi"/>
              </w:rPr>
              <w:t>Her Majesty’s Chief Inspector of Constabulary, HMICFR</w:t>
            </w:r>
            <w:r>
              <w:rPr>
                <w:rFonts w:asciiTheme="minorHAnsi" w:hAnsiTheme="minorHAnsi" w:cstheme="minorHAnsi"/>
              </w:rPr>
              <w:t>S</w:t>
            </w:r>
          </w:p>
          <w:p w14:paraId="31BEB9C6" w14:textId="1D842061" w:rsidR="006A227F" w:rsidRPr="00CE40CD" w:rsidRDefault="006A227F" w:rsidP="006A227F">
            <w:pPr>
              <w:pStyle w:val="ListParagraph"/>
              <w:contextualSpacing/>
            </w:pPr>
          </w:p>
        </w:tc>
      </w:tr>
      <w:tr w:rsidR="00184067" w14:paraId="1325B793" w14:textId="77777777" w:rsidTr="00260717">
        <w:tc>
          <w:tcPr>
            <w:tcW w:w="9495" w:type="dxa"/>
            <w:gridSpan w:val="2"/>
            <w:shd w:val="clear" w:color="auto" w:fill="D9D9D9" w:themeFill="background1" w:themeFillShade="D9"/>
          </w:tcPr>
          <w:p w14:paraId="2A4AD04C" w14:textId="3BFE8986" w:rsidR="00184067" w:rsidRDefault="007642A8">
            <w:pPr>
              <w:rPr>
                <w:rFonts w:asciiTheme="minorHAnsi" w:hAnsiTheme="minorHAnsi"/>
                <w:b/>
                <w:sz w:val="22"/>
                <w:szCs w:val="22"/>
              </w:rPr>
            </w:pPr>
            <w:r>
              <w:rPr>
                <w:rFonts w:asciiTheme="minorHAnsi" w:hAnsiTheme="minorHAnsi"/>
                <w:b/>
                <w:sz w:val="22"/>
                <w:szCs w:val="22"/>
              </w:rPr>
              <w:lastRenderedPageBreak/>
              <w:t>Item</w:t>
            </w:r>
            <w:r w:rsidR="00361098">
              <w:rPr>
                <w:rFonts w:asciiTheme="minorHAnsi" w:hAnsiTheme="minorHAnsi"/>
                <w:b/>
                <w:sz w:val="22"/>
                <w:szCs w:val="22"/>
              </w:rPr>
              <w:t>s</w:t>
            </w:r>
            <w:r>
              <w:rPr>
                <w:rFonts w:asciiTheme="minorHAnsi" w:hAnsiTheme="minorHAnsi"/>
                <w:b/>
                <w:sz w:val="22"/>
                <w:szCs w:val="22"/>
              </w:rPr>
              <w:t xml:space="preserve"> 2.1</w:t>
            </w:r>
            <w:r w:rsidR="00361098">
              <w:rPr>
                <w:rFonts w:asciiTheme="minorHAnsi" w:hAnsiTheme="minorHAnsi"/>
                <w:b/>
                <w:sz w:val="22"/>
                <w:szCs w:val="22"/>
              </w:rPr>
              <w:t xml:space="preserve"> and 2.2</w:t>
            </w:r>
            <w:r>
              <w:rPr>
                <w:rFonts w:asciiTheme="minorHAnsi" w:hAnsiTheme="minorHAnsi"/>
                <w:b/>
                <w:sz w:val="22"/>
                <w:szCs w:val="22"/>
              </w:rPr>
              <w:t xml:space="preserve">– Minutes from </w:t>
            </w:r>
            <w:r w:rsidR="00CE40CD">
              <w:rPr>
                <w:rFonts w:asciiTheme="minorHAnsi" w:hAnsiTheme="minorHAnsi"/>
                <w:b/>
                <w:sz w:val="22"/>
                <w:szCs w:val="22"/>
              </w:rPr>
              <w:t xml:space="preserve">12 September </w:t>
            </w:r>
            <w:r>
              <w:rPr>
                <w:rFonts w:asciiTheme="minorHAnsi" w:hAnsiTheme="minorHAnsi"/>
                <w:b/>
                <w:sz w:val="22"/>
                <w:szCs w:val="22"/>
              </w:rPr>
              <w:t>201</w:t>
            </w:r>
            <w:r w:rsidR="009E3632">
              <w:rPr>
                <w:rFonts w:asciiTheme="minorHAnsi" w:hAnsiTheme="minorHAnsi"/>
                <w:b/>
                <w:sz w:val="22"/>
                <w:szCs w:val="22"/>
              </w:rPr>
              <w:t>9</w:t>
            </w:r>
            <w:r>
              <w:rPr>
                <w:rFonts w:asciiTheme="minorHAnsi" w:hAnsiTheme="minorHAnsi"/>
                <w:b/>
                <w:sz w:val="22"/>
                <w:szCs w:val="22"/>
              </w:rPr>
              <w:t xml:space="preserve"> meeting and Action Log</w:t>
            </w:r>
          </w:p>
        </w:tc>
      </w:tr>
      <w:tr w:rsidR="0054310C" w14:paraId="15952757" w14:textId="77777777" w:rsidTr="00260717">
        <w:tc>
          <w:tcPr>
            <w:tcW w:w="1082" w:type="dxa"/>
          </w:tcPr>
          <w:p w14:paraId="35299BA4" w14:textId="77777777" w:rsidR="00184067" w:rsidRDefault="00184067">
            <w:pPr>
              <w:rPr>
                <w:rFonts w:asciiTheme="minorHAnsi" w:hAnsiTheme="minorHAnsi"/>
                <w:sz w:val="22"/>
                <w:szCs w:val="22"/>
              </w:rPr>
            </w:pPr>
          </w:p>
          <w:p w14:paraId="6615BE24" w14:textId="77777777" w:rsidR="00184067" w:rsidRDefault="00361098" w:rsidP="00361098">
            <w:pPr>
              <w:rPr>
                <w:rFonts w:asciiTheme="minorHAnsi" w:hAnsiTheme="minorHAnsi"/>
                <w:sz w:val="22"/>
                <w:szCs w:val="22"/>
              </w:rPr>
            </w:pPr>
            <w:r>
              <w:rPr>
                <w:rFonts w:asciiTheme="minorHAnsi" w:hAnsiTheme="minorHAnsi"/>
                <w:sz w:val="22"/>
                <w:szCs w:val="22"/>
              </w:rPr>
              <w:t>003/2020</w:t>
            </w:r>
          </w:p>
          <w:p w14:paraId="20D7A972" w14:textId="77777777" w:rsidR="00361098" w:rsidRDefault="00361098" w:rsidP="00361098">
            <w:pPr>
              <w:rPr>
                <w:rFonts w:asciiTheme="minorHAnsi" w:hAnsiTheme="minorHAnsi"/>
                <w:sz w:val="22"/>
                <w:szCs w:val="22"/>
              </w:rPr>
            </w:pPr>
          </w:p>
          <w:p w14:paraId="789D4345" w14:textId="77777777" w:rsidR="00361098" w:rsidRDefault="00361098" w:rsidP="00361098">
            <w:pPr>
              <w:rPr>
                <w:rFonts w:asciiTheme="minorHAnsi" w:hAnsiTheme="minorHAnsi"/>
                <w:sz w:val="22"/>
                <w:szCs w:val="22"/>
              </w:rPr>
            </w:pPr>
            <w:r>
              <w:rPr>
                <w:rFonts w:asciiTheme="minorHAnsi" w:hAnsiTheme="minorHAnsi"/>
                <w:sz w:val="22"/>
                <w:szCs w:val="22"/>
              </w:rPr>
              <w:t>004/2020</w:t>
            </w:r>
          </w:p>
          <w:p w14:paraId="3474FE80" w14:textId="77777777" w:rsidR="00361098" w:rsidRDefault="00361098" w:rsidP="00361098">
            <w:pPr>
              <w:rPr>
                <w:rFonts w:asciiTheme="minorHAnsi" w:hAnsiTheme="minorHAnsi"/>
                <w:sz w:val="22"/>
                <w:szCs w:val="22"/>
              </w:rPr>
            </w:pPr>
          </w:p>
          <w:p w14:paraId="48794F56" w14:textId="77777777" w:rsidR="00361098" w:rsidRDefault="00361098" w:rsidP="00361098">
            <w:pPr>
              <w:rPr>
                <w:rFonts w:asciiTheme="minorHAnsi" w:hAnsiTheme="minorHAnsi"/>
                <w:sz w:val="22"/>
                <w:szCs w:val="22"/>
              </w:rPr>
            </w:pPr>
          </w:p>
          <w:p w14:paraId="5864C57F" w14:textId="77777777" w:rsidR="00361098" w:rsidRDefault="00361098" w:rsidP="00361098">
            <w:pPr>
              <w:rPr>
                <w:rFonts w:asciiTheme="minorHAnsi" w:hAnsiTheme="minorHAnsi"/>
                <w:sz w:val="22"/>
                <w:szCs w:val="22"/>
              </w:rPr>
            </w:pPr>
            <w:r>
              <w:rPr>
                <w:rFonts w:asciiTheme="minorHAnsi" w:hAnsiTheme="minorHAnsi"/>
                <w:sz w:val="22"/>
                <w:szCs w:val="22"/>
              </w:rPr>
              <w:t>005/2020</w:t>
            </w:r>
          </w:p>
          <w:p w14:paraId="7B157776" w14:textId="77777777" w:rsidR="00361098" w:rsidRDefault="00361098" w:rsidP="00361098">
            <w:pPr>
              <w:rPr>
                <w:rFonts w:asciiTheme="minorHAnsi" w:hAnsiTheme="minorHAnsi"/>
                <w:sz w:val="22"/>
                <w:szCs w:val="22"/>
              </w:rPr>
            </w:pPr>
          </w:p>
          <w:p w14:paraId="463B4503" w14:textId="77777777" w:rsidR="00361098" w:rsidRDefault="00361098" w:rsidP="00361098">
            <w:pPr>
              <w:rPr>
                <w:rFonts w:asciiTheme="minorHAnsi" w:hAnsiTheme="minorHAnsi"/>
                <w:sz w:val="22"/>
                <w:szCs w:val="22"/>
              </w:rPr>
            </w:pPr>
          </w:p>
          <w:p w14:paraId="48B07D24" w14:textId="77777777" w:rsidR="00361098" w:rsidRDefault="00361098" w:rsidP="00361098">
            <w:pPr>
              <w:rPr>
                <w:rFonts w:asciiTheme="minorHAnsi" w:hAnsiTheme="minorHAnsi"/>
                <w:sz w:val="22"/>
                <w:szCs w:val="22"/>
              </w:rPr>
            </w:pPr>
          </w:p>
          <w:p w14:paraId="490AA698" w14:textId="77777777" w:rsidR="00361098" w:rsidRDefault="00361098" w:rsidP="00361098">
            <w:pPr>
              <w:rPr>
                <w:rFonts w:asciiTheme="minorHAnsi" w:hAnsiTheme="minorHAnsi"/>
                <w:sz w:val="22"/>
                <w:szCs w:val="22"/>
              </w:rPr>
            </w:pPr>
          </w:p>
          <w:p w14:paraId="4FC2B047" w14:textId="77777777" w:rsidR="00361098" w:rsidRDefault="00361098" w:rsidP="00361098">
            <w:pPr>
              <w:rPr>
                <w:rFonts w:asciiTheme="minorHAnsi" w:hAnsiTheme="minorHAnsi"/>
                <w:sz w:val="22"/>
                <w:szCs w:val="22"/>
              </w:rPr>
            </w:pPr>
          </w:p>
          <w:p w14:paraId="50758B8A" w14:textId="77777777" w:rsidR="00361098" w:rsidRDefault="00361098" w:rsidP="00361098">
            <w:pPr>
              <w:rPr>
                <w:rFonts w:asciiTheme="minorHAnsi" w:hAnsiTheme="minorHAnsi"/>
                <w:sz w:val="22"/>
                <w:szCs w:val="22"/>
              </w:rPr>
            </w:pPr>
            <w:r>
              <w:rPr>
                <w:rFonts w:asciiTheme="minorHAnsi" w:hAnsiTheme="minorHAnsi"/>
                <w:sz w:val="22"/>
                <w:szCs w:val="22"/>
              </w:rPr>
              <w:t>006/2020</w:t>
            </w:r>
          </w:p>
          <w:p w14:paraId="1D1924AE" w14:textId="77777777" w:rsidR="00361098" w:rsidRDefault="00361098" w:rsidP="00361098">
            <w:pPr>
              <w:rPr>
                <w:rFonts w:asciiTheme="minorHAnsi" w:hAnsiTheme="minorHAnsi"/>
                <w:sz w:val="22"/>
                <w:szCs w:val="22"/>
              </w:rPr>
            </w:pPr>
          </w:p>
          <w:p w14:paraId="4ACC1AF7" w14:textId="77777777" w:rsidR="00361098" w:rsidRDefault="00361098" w:rsidP="00361098">
            <w:pPr>
              <w:rPr>
                <w:rFonts w:asciiTheme="minorHAnsi" w:hAnsiTheme="minorHAnsi"/>
                <w:sz w:val="22"/>
                <w:szCs w:val="22"/>
              </w:rPr>
            </w:pPr>
            <w:r>
              <w:rPr>
                <w:rFonts w:asciiTheme="minorHAnsi" w:hAnsiTheme="minorHAnsi"/>
                <w:sz w:val="22"/>
                <w:szCs w:val="22"/>
              </w:rPr>
              <w:t>007/2020</w:t>
            </w:r>
          </w:p>
          <w:p w14:paraId="349CCD66" w14:textId="77777777" w:rsidR="00361098" w:rsidRDefault="00361098" w:rsidP="00361098">
            <w:pPr>
              <w:rPr>
                <w:rFonts w:asciiTheme="minorHAnsi" w:hAnsiTheme="minorHAnsi"/>
                <w:sz w:val="22"/>
                <w:szCs w:val="22"/>
              </w:rPr>
            </w:pPr>
          </w:p>
          <w:p w14:paraId="25B8BF93" w14:textId="77777777" w:rsidR="00361098" w:rsidRDefault="00361098" w:rsidP="00361098">
            <w:pPr>
              <w:rPr>
                <w:rFonts w:asciiTheme="minorHAnsi" w:hAnsiTheme="minorHAnsi"/>
                <w:sz w:val="22"/>
                <w:szCs w:val="22"/>
              </w:rPr>
            </w:pPr>
          </w:p>
          <w:p w14:paraId="24A0F995" w14:textId="77777777" w:rsidR="00361098" w:rsidRDefault="00361098" w:rsidP="00361098">
            <w:pPr>
              <w:rPr>
                <w:rFonts w:asciiTheme="minorHAnsi" w:hAnsiTheme="minorHAnsi"/>
                <w:sz w:val="22"/>
                <w:szCs w:val="22"/>
              </w:rPr>
            </w:pPr>
          </w:p>
          <w:p w14:paraId="0D36BFEE" w14:textId="77777777" w:rsidR="00361098" w:rsidRDefault="00361098" w:rsidP="00361098">
            <w:pPr>
              <w:rPr>
                <w:rFonts w:asciiTheme="minorHAnsi" w:hAnsiTheme="minorHAnsi"/>
                <w:sz w:val="22"/>
                <w:szCs w:val="22"/>
              </w:rPr>
            </w:pPr>
          </w:p>
          <w:p w14:paraId="6303355B" w14:textId="6F17FBEB" w:rsidR="00361098" w:rsidRDefault="00361098" w:rsidP="00361098">
            <w:pPr>
              <w:rPr>
                <w:rFonts w:asciiTheme="minorHAnsi" w:hAnsiTheme="minorHAnsi"/>
                <w:sz w:val="22"/>
                <w:szCs w:val="22"/>
              </w:rPr>
            </w:pPr>
            <w:r>
              <w:rPr>
                <w:rFonts w:asciiTheme="minorHAnsi" w:hAnsiTheme="minorHAnsi"/>
                <w:sz w:val="22"/>
                <w:szCs w:val="22"/>
              </w:rPr>
              <w:t>008/2020</w:t>
            </w:r>
          </w:p>
        </w:tc>
        <w:tc>
          <w:tcPr>
            <w:tcW w:w="8413" w:type="dxa"/>
          </w:tcPr>
          <w:p w14:paraId="0D22BF66" w14:textId="77777777" w:rsidR="00184067" w:rsidRDefault="00184067">
            <w:pPr>
              <w:rPr>
                <w:rFonts w:asciiTheme="minorHAnsi" w:hAnsiTheme="minorHAnsi"/>
                <w:sz w:val="22"/>
                <w:szCs w:val="22"/>
              </w:rPr>
            </w:pPr>
          </w:p>
          <w:p w14:paraId="09156FA5" w14:textId="3912A6FF" w:rsidR="00184067" w:rsidRDefault="007642A8">
            <w:pPr>
              <w:rPr>
                <w:rFonts w:asciiTheme="minorHAnsi" w:hAnsiTheme="minorHAnsi"/>
                <w:sz w:val="22"/>
                <w:szCs w:val="22"/>
              </w:rPr>
            </w:pPr>
            <w:r>
              <w:rPr>
                <w:rFonts w:asciiTheme="minorHAnsi" w:hAnsiTheme="minorHAnsi"/>
                <w:sz w:val="22"/>
                <w:szCs w:val="22"/>
              </w:rPr>
              <w:t>The Board agreed the minutes from the meeting o</w:t>
            </w:r>
            <w:r w:rsidR="00256E9C">
              <w:rPr>
                <w:rFonts w:asciiTheme="minorHAnsi" w:hAnsiTheme="minorHAnsi"/>
                <w:sz w:val="22"/>
                <w:szCs w:val="22"/>
              </w:rPr>
              <w:t>n</w:t>
            </w:r>
            <w:r>
              <w:rPr>
                <w:rFonts w:asciiTheme="minorHAnsi" w:hAnsiTheme="minorHAnsi"/>
                <w:sz w:val="22"/>
                <w:szCs w:val="22"/>
              </w:rPr>
              <w:t xml:space="preserve"> </w:t>
            </w:r>
            <w:r w:rsidR="00361098">
              <w:rPr>
                <w:rFonts w:asciiTheme="minorHAnsi" w:hAnsiTheme="minorHAnsi"/>
                <w:sz w:val="22"/>
                <w:szCs w:val="22"/>
              </w:rPr>
              <w:t>7 November 2019</w:t>
            </w:r>
            <w:r>
              <w:rPr>
                <w:rFonts w:asciiTheme="minorHAnsi" w:hAnsiTheme="minorHAnsi"/>
                <w:sz w:val="22"/>
                <w:szCs w:val="22"/>
              </w:rPr>
              <w:t xml:space="preserve">. </w:t>
            </w:r>
          </w:p>
          <w:p w14:paraId="1668BA47" w14:textId="77777777" w:rsidR="00184067" w:rsidRDefault="00184067">
            <w:pPr>
              <w:rPr>
                <w:rFonts w:asciiTheme="minorHAnsi" w:hAnsiTheme="minorHAnsi"/>
                <w:sz w:val="22"/>
                <w:szCs w:val="22"/>
              </w:rPr>
            </w:pPr>
          </w:p>
          <w:p w14:paraId="4ABEE526" w14:textId="6D6FD6CA" w:rsidR="00184067" w:rsidRDefault="007642A8">
            <w:pPr>
              <w:rPr>
                <w:rFonts w:asciiTheme="minorHAnsi" w:hAnsiTheme="minorHAnsi"/>
                <w:sz w:val="22"/>
                <w:szCs w:val="22"/>
              </w:rPr>
            </w:pPr>
            <w:r>
              <w:rPr>
                <w:rFonts w:asciiTheme="minorHAnsi" w:hAnsiTheme="minorHAnsi"/>
                <w:sz w:val="22"/>
                <w:szCs w:val="22"/>
              </w:rPr>
              <w:t xml:space="preserve">The Board reviewed the Action Log and noted that all actions were closed except </w:t>
            </w:r>
            <w:r w:rsidR="00D57C20">
              <w:rPr>
                <w:rFonts w:asciiTheme="minorHAnsi" w:hAnsiTheme="minorHAnsi"/>
                <w:sz w:val="22"/>
                <w:szCs w:val="22"/>
              </w:rPr>
              <w:t xml:space="preserve">113, </w:t>
            </w:r>
            <w:r w:rsidR="00361098">
              <w:rPr>
                <w:rFonts w:asciiTheme="minorHAnsi" w:hAnsiTheme="minorHAnsi"/>
                <w:sz w:val="22"/>
                <w:szCs w:val="22"/>
              </w:rPr>
              <w:t>117, 124 and 125</w:t>
            </w:r>
            <w:r>
              <w:rPr>
                <w:rFonts w:asciiTheme="minorHAnsi" w:hAnsiTheme="minorHAnsi"/>
                <w:sz w:val="22"/>
                <w:szCs w:val="22"/>
              </w:rPr>
              <w:t>. The Board</w:t>
            </w:r>
            <w:r>
              <w:t xml:space="preserve"> </w:t>
            </w:r>
            <w:r>
              <w:rPr>
                <w:rFonts w:asciiTheme="minorHAnsi" w:hAnsiTheme="minorHAnsi"/>
                <w:sz w:val="22"/>
                <w:szCs w:val="22"/>
              </w:rPr>
              <w:t xml:space="preserve">accepted </w:t>
            </w:r>
            <w:r w:rsidR="00756E27">
              <w:rPr>
                <w:rFonts w:asciiTheme="minorHAnsi" w:hAnsiTheme="minorHAnsi"/>
                <w:sz w:val="22"/>
                <w:szCs w:val="22"/>
              </w:rPr>
              <w:t xml:space="preserve">the following </w:t>
            </w:r>
            <w:r>
              <w:rPr>
                <w:rFonts w:asciiTheme="minorHAnsi" w:hAnsiTheme="minorHAnsi"/>
                <w:sz w:val="22"/>
                <w:szCs w:val="22"/>
              </w:rPr>
              <w:t>update</w:t>
            </w:r>
            <w:r w:rsidR="00CE40CD">
              <w:rPr>
                <w:rFonts w:asciiTheme="minorHAnsi" w:hAnsiTheme="minorHAnsi"/>
                <w:sz w:val="22"/>
                <w:szCs w:val="22"/>
              </w:rPr>
              <w:t>s</w:t>
            </w:r>
            <w:r w:rsidR="00756E27">
              <w:rPr>
                <w:rFonts w:asciiTheme="minorHAnsi" w:hAnsiTheme="minorHAnsi"/>
                <w:sz w:val="22"/>
                <w:szCs w:val="22"/>
              </w:rPr>
              <w:t>:</w:t>
            </w:r>
          </w:p>
          <w:p w14:paraId="254D7107" w14:textId="26F5D63D" w:rsidR="00756E27" w:rsidRDefault="00756E27">
            <w:pPr>
              <w:rPr>
                <w:rFonts w:asciiTheme="minorHAnsi" w:hAnsiTheme="minorHAnsi"/>
                <w:sz w:val="22"/>
                <w:szCs w:val="22"/>
              </w:rPr>
            </w:pPr>
          </w:p>
          <w:p w14:paraId="2A155D6B" w14:textId="776CEAAF" w:rsidR="00361098" w:rsidRPr="00361098" w:rsidRDefault="00361098" w:rsidP="00361098">
            <w:pPr>
              <w:pStyle w:val="Default"/>
              <w:rPr>
                <w:rFonts w:asciiTheme="minorHAnsi" w:hAnsiTheme="minorHAnsi" w:cstheme="minorHAnsi"/>
                <w:sz w:val="22"/>
                <w:szCs w:val="22"/>
              </w:rPr>
            </w:pPr>
            <w:r w:rsidRPr="00361098">
              <w:rPr>
                <w:rFonts w:asciiTheme="minorHAnsi" w:hAnsiTheme="minorHAnsi" w:cstheme="minorHAnsi"/>
                <w:sz w:val="22"/>
                <w:szCs w:val="22"/>
              </w:rPr>
              <w:t xml:space="preserve">Action 113: PRTB were content for Dorset to be the host for the next two years. What happens longer term will be partly dependent on the options that are presented through the work PRTB commissioned on delivery models for national capabilities which Local Partnerships will deliver. An update on the status of this work will be provided via Agenda Item 6. </w:t>
            </w:r>
          </w:p>
          <w:p w14:paraId="287435EF" w14:textId="0D45DD21" w:rsidR="00361098" w:rsidRPr="00361098" w:rsidRDefault="00361098" w:rsidP="00361098">
            <w:pPr>
              <w:pStyle w:val="Default"/>
              <w:rPr>
                <w:rFonts w:asciiTheme="minorHAnsi" w:hAnsiTheme="minorHAnsi" w:cstheme="minorHAnsi"/>
                <w:sz w:val="22"/>
                <w:szCs w:val="22"/>
              </w:rPr>
            </w:pPr>
          </w:p>
          <w:p w14:paraId="791B34FF" w14:textId="66BF2039" w:rsidR="00361098" w:rsidRPr="00361098" w:rsidRDefault="00361098" w:rsidP="00361098">
            <w:pPr>
              <w:pStyle w:val="Default"/>
              <w:rPr>
                <w:rFonts w:asciiTheme="minorHAnsi" w:hAnsiTheme="minorHAnsi" w:cstheme="minorHAnsi"/>
                <w:sz w:val="22"/>
                <w:szCs w:val="22"/>
              </w:rPr>
            </w:pPr>
            <w:r w:rsidRPr="00361098">
              <w:rPr>
                <w:rFonts w:asciiTheme="minorHAnsi" w:hAnsiTheme="minorHAnsi" w:cstheme="minorHAnsi"/>
                <w:sz w:val="22"/>
                <w:szCs w:val="22"/>
              </w:rPr>
              <w:t xml:space="preserve">Action 117: Current progress will be outlined during Agenda Item 2.3 below. </w:t>
            </w:r>
          </w:p>
          <w:p w14:paraId="4C410385" w14:textId="77777777" w:rsidR="00361098" w:rsidRPr="00361098" w:rsidRDefault="00361098" w:rsidP="00361098">
            <w:pPr>
              <w:pStyle w:val="Default"/>
              <w:rPr>
                <w:rFonts w:asciiTheme="minorHAnsi" w:hAnsiTheme="minorHAnsi" w:cstheme="minorHAnsi"/>
                <w:sz w:val="22"/>
                <w:szCs w:val="22"/>
              </w:rPr>
            </w:pPr>
          </w:p>
          <w:p w14:paraId="0A353C90" w14:textId="06411A2F" w:rsidR="00361098" w:rsidRPr="00361098" w:rsidRDefault="00361098" w:rsidP="00361098">
            <w:pPr>
              <w:pStyle w:val="Default"/>
              <w:jc w:val="both"/>
              <w:rPr>
                <w:rFonts w:asciiTheme="minorHAnsi" w:hAnsiTheme="minorHAnsi" w:cstheme="minorHAnsi"/>
                <w:sz w:val="22"/>
                <w:szCs w:val="22"/>
              </w:rPr>
            </w:pPr>
            <w:r w:rsidRPr="00361098">
              <w:rPr>
                <w:rFonts w:asciiTheme="minorHAnsi" w:hAnsiTheme="minorHAnsi" w:cstheme="minorHAnsi"/>
                <w:sz w:val="22"/>
                <w:szCs w:val="22"/>
              </w:rPr>
              <w:t xml:space="preserve">Action 124: </w:t>
            </w:r>
            <w:proofErr w:type="gramStart"/>
            <w:r w:rsidRPr="00361098">
              <w:rPr>
                <w:rFonts w:asciiTheme="minorHAnsi" w:hAnsiTheme="minorHAnsi" w:cstheme="minorHAnsi"/>
                <w:sz w:val="22"/>
                <w:szCs w:val="22"/>
              </w:rPr>
              <w:t>A number of</w:t>
            </w:r>
            <w:proofErr w:type="gramEnd"/>
            <w:r w:rsidRPr="00361098">
              <w:rPr>
                <w:rFonts w:asciiTheme="minorHAnsi" w:hAnsiTheme="minorHAnsi" w:cstheme="minorHAnsi"/>
                <w:sz w:val="22"/>
                <w:szCs w:val="22"/>
              </w:rPr>
              <w:t xml:space="preserve"> discussions have taken place with PRTB Chairs and the Home Office</w:t>
            </w:r>
            <w:r w:rsidR="00E73DAE">
              <w:rPr>
                <w:rFonts w:asciiTheme="minorHAnsi" w:hAnsiTheme="minorHAnsi" w:cstheme="minorHAnsi"/>
                <w:sz w:val="22"/>
                <w:szCs w:val="22"/>
              </w:rPr>
              <w:t xml:space="preserve"> (HO)</w:t>
            </w:r>
            <w:r w:rsidRPr="00361098">
              <w:rPr>
                <w:rFonts w:asciiTheme="minorHAnsi" w:hAnsiTheme="minorHAnsi" w:cstheme="minorHAnsi"/>
                <w:sz w:val="22"/>
                <w:szCs w:val="22"/>
              </w:rPr>
              <w:t xml:space="preserve"> around the 20/21 settlement. Discussions between the College and NCA are ongoing with relevant HO policy units. A funding update paper will be provided at the Board today that will cover this. </w:t>
            </w:r>
          </w:p>
          <w:p w14:paraId="0325CE03" w14:textId="77777777" w:rsidR="00361098" w:rsidRPr="00361098" w:rsidRDefault="00361098" w:rsidP="00361098">
            <w:pPr>
              <w:pStyle w:val="Default"/>
              <w:jc w:val="both"/>
              <w:rPr>
                <w:rFonts w:asciiTheme="minorHAnsi" w:hAnsiTheme="minorHAnsi" w:cstheme="minorHAnsi"/>
                <w:sz w:val="22"/>
                <w:szCs w:val="22"/>
              </w:rPr>
            </w:pPr>
          </w:p>
          <w:p w14:paraId="56D6BEF3" w14:textId="551F1D79" w:rsidR="00D57C20" w:rsidRPr="00361098" w:rsidRDefault="00361098" w:rsidP="00361098">
            <w:pPr>
              <w:jc w:val="both"/>
              <w:rPr>
                <w:rFonts w:asciiTheme="minorHAnsi" w:hAnsiTheme="minorHAnsi" w:cstheme="minorHAnsi"/>
                <w:sz w:val="22"/>
              </w:rPr>
            </w:pPr>
            <w:r w:rsidRPr="00361098">
              <w:rPr>
                <w:rFonts w:asciiTheme="minorHAnsi" w:hAnsiTheme="minorHAnsi" w:cstheme="minorHAnsi"/>
                <w:sz w:val="22"/>
                <w:szCs w:val="22"/>
              </w:rPr>
              <w:t xml:space="preserve">Action 125: The paper accompanying Agenda Item 3 outlines the funding allocation for 20/21. Following this, the APCC/NPCC will communicate with current programmes and projects that will no longer receive funding. </w:t>
            </w:r>
          </w:p>
          <w:p w14:paraId="7102DAEA" w14:textId="77777777" w:rsidR="00184067" w:rsidRPr="00756E27" w:rsidRDefault="00184067" w:rsidP="00D57C20">
            <w:pPr>
              <w:rPr>
                <w:rFonts w:asciiTheme="minorHAnsi" w:hAnsiTheme="minorHAnsi"/>
              </w:rPr>
            </w:pPr>
          </w:p>
        </w:tc>
      </w:tr>
      <w:tr w:rsidR="00184067" w14:paraId="6FA030D0" w14:textId="77777777" w:rsidTr="00260717">
        <w:tc>
          <w:tcPr>
            <w:tcW w:w="9495" w:type="dxa"/>
            <w:gridSpan w:val="2"/>
            <w:shd w:val="clear" w:color="auto" w:fill="D9D9D9" w:themeFill="background1" w:themeFillShade="D9"/>
          </w:tcPr>
          <w:p w14:paraId="1612F07A" w14:textId="365D90E7" w:rsidR="00184067" w:rsidRDefault="007642A8">
            <w:pPr>
              <w:rPr>
                <w:rFonts w:asciiTheme="minorHAnsi" w:hAnsiTheme="minorHAnsi"/>
                <w:b/>
                <w:sz w:val="22"/>
                <w:szCs w:val="22"/>
              </w:rPr>
            </w:pPr>
            <w:r>
              <w:rPr>
                <w:rFonts w:asciiTheme="minorHAnsi" w:hAnsiTheme="minorHAnsi"/>
                <w:b/>
                <w:sz w:val="22"/>
                <w:szCs w:val="22"/>
              </w:rPr>
              <w:t xml:space="preserve">Item </w:t>
            </w:r>
            <w:r w:rsidR="00361098">
              <w:rPr>
                <w:rFonts w:asciiTheme="minorHAnsi" w:hAnsiTheme="minorHAnsi"/>
                <w:b/>
                <w:sz w:val="22"/>
                <w:szCs w:val="22"/>
              </w:rPr>
              <w:t>2.</w:t>
            </w:r>
            <w:r>
              <w:rPr>
                <w:rFonts w:asciiTheme="minorHAnsi" w:hAnsiTheme="minorHAnsi"/>
                <w:b/>
                <w:sz w:val="22"/>
                <w:szCs w:val="22"/>
              </w:rPr>
              <w:t>3</w:t>
            </w:r>
            <w:r w:rsidR="00756E27">
              <w:rPr>
                <w:rFonts w:asciiTheme="minorHAnsi" w:hAnsiTheme="minorHAnsi"/>
                <w:b/>
                <w:sz w:val="22"/>
                <w:szCs w:val="22"/>
              </w:rPr>
              <w:t xml:space="preserve"> – </w:t>
            </w:r>
            <w:r w:rsidR="00361098">
              <w:rPr>
                <w:rFonts w:asciiTheme="minorHAnsi" w:hAnsiTheme="minorHAnsi"/>
                <w:b/>
                <w:sz w:val="22"/>
                <w:szCs w:val="22"/>
              </w:rPr>
              <w:t>Readout - Policing Vision 2025 Workshop</w:t>
            </w:r>
          </w:p>
        </w:tc>
      </w:tr>
      <w:tr w:rsidR="0054310C" w14:paraId="46857501" w14:textId="77777777" w:rsidTr="00260717">
        <w:trPr>
          <w:trHeight w:val="841"/>
        </w:trPr>
        <w:tc>
          <w:tcPr>
            <w:tcW w:w="1082" w:type="dxa"/>
          </w:tcPr>
          <w:p w14:paraId="6F7D9A1D" w14:textId="77777777" w:rsidR="00184067" w:rsidRPr="00E131D1" w:rsidRDefault="00184067" w:rsidP="00E131D1">
            <w:pPr>
              <w:rPr>
                <w:rFonts w:asciiTheme="minorHAnsi" w:hAnsiTheme="minorHAnsi" w:cstheme="minorHAnsi"/>
                <w:sz w:val="22"/>
                <w:szCs w:val="22"/>
              </w:rPr>
            </w:pPr>
          </w:p>
          <w:p w14:paraId="198929E9" w14:textId="77777777" w:rsidR="00066337" w:rsidRDefault="00E554E6" w:rsidP="00E131D1">
            <w:pPr>
              <w:rPr>
                <w:rFonts w:asciiTheme="minorHAnsi" w:hAnsiTheme="minorHAnsi" w:cstheme="minorHAnsi"/>
                <w:sz w:val="22"/>
                <w:szCs w:val="22"/>
              </w:rPr>
            </w:pPr>
            <w:r>
              <w:rPr>
                <w:rFonts w:asciiTheme="minorHAnsi" w:hAnsiTheme="minorHAnsi" w:cstheme="minorHAnsi"/>
                <w:sz w:val="22"/>
                <w:szCs w:val="22"/>
              </w:rPr>
              <w:t>009/2020</w:t>
            </w:r>
          </w:p>
          <w:p w14:paraId="73ED8341" w14:textId="77777777" w:rsidR="00E554E6" w:rsidRDefault="00E554E6" w:rsidP="00E131D1">
            <w:pPr>
              <w:rPr>
                <w:rFonts w:asciiTheme="minorHAnsi" w:hAnsiTheme="minorHAnsi" w:cstheme="minorHAnsi"/>
                <w:sz w:val="22"/>
                <w:szCs w:val="22"/>
              </w:rPr>
            </w:pPr>
          </w:p>
          <w:p w14:paraId="6AFB1259" w14:textId="77777777" w:rsidR="00E554E6" w:rsidRDefault="00E554E6" w:rsidP="00E131D1">
            <w:pPr>
              <w:rPr>
                <w:rFonts w:asciiTheme="minorHAnsi" w:hAnsiTheme="minorHAnsi" w:cstheme="minorHAnsi"/>
                <w:sz w:val="22"/>
                <w:szCs w:val="22"/>
              </w:rPr>
            </w:pPr>
          </w:p>
          <w:p w14:paraId="23B4129C" w14:textId="77777777" w:rsidR="00E554E6" w:rsidRDefault="00E554E6" w:rsidP="00E131D1">
            <w:pPr>
              <w:rPr>
                <w:rFonts w:asciiTheme="minorHAnsi" w:hAnsiTheme="minorHAnsi" w:cstheme="minorHAnsi"/>
                <w:sz w:val="22"/>
                <w:szCs w:val="22"/>
              </w:rPr>
            </w:pPr>
          </w:p>
          <w:p w14:paraId="39E048D5" w14:textId="77777777" w:rsidR="00E554E6" w:rsidRDefault="00E554E6" w:rsidP="00E131D1">
            <w:pPr>
              <w:rPr>
                <w:rFonts w:asciiTheme="minorHAnsi" w:hAnsiTheme="minorHAnsi" w:cstheme="minorHAnsi"/>
                <w:sz w:val="22"/>
                <w:szCs w:val="22"/>
              </w:rPr>
            </w:pPr>
          </w:p>
          <w:p w14:paraId="39187C68" w14:textId="08775E98" w:rsidR="00E554E6" w:rsidRPr="00E131D1" w:rsidRDefault="00E554E6" w:rsidP="00E131D1">
            <w:pPr>
              <w:rPr>
                <w:rFonts w:asciiTheme="minorHAnsi" w:hAnsiTheme="minorHAnsi" w:cstheme="minorHAnsi"/>
                <w:sz w:val="22"/>
                <w:szCs w:val="22"/>
              </w:rPr>
            </w:pPr>
            <w:r>
              <w:rPr>
                <w:rFonts w:asciiTheme="minorHAnsi" w:hAnsiTheme="minorHAnsi" w:cstheme="minorHAnsi"/>
                <w:sz w:val="22"/>
                <w:szCs w:val="22"/>
              </w:rPr>
              <w:t>010/2020</w:t>
            </w:r>
          </w:p>
        </w:tc>
        <w:tc>
          <w:tcPr>
            <w:tcW w:w="8413" w:type="dxa"/>
          </w:tcPr>
          <w:p w14:paraId="475E003A" w14:textId="77777777" w:rsidR="008B4445" w:rsidRPr="00843F28" w:rsidRDefault="008B4445" w:rsidP="008B4445">
            <w:pPr>
              <w:pStyle w:val="Default"/>
              <w:jc w:val="both"/>
              <w:rPr>
                <w:rFonts w:asciiTheme="minorHAnsi" w:hAnsiTheme="minorHAnsi" w:cstheme="minorHAnsi"/>
                <w:sz w:val="22"/>
                <w:szCs w:val="22"/>
              </w:rPr>
            </w:pPr>
          </w:p>
          <w:p w14:paraId="21E40E3F" w14:textId="3AA37256" w:rsidR="00E554E6" w:rsidRPr="00843F28" w:rsidRDefault="00E554E6" w:rsidP="008B4445">
            <w:pPr>
              <w:pStyle w:val="Default"/>
              <w:jc w:val="both"/>
              <w:rPr>
                <w:rFonts w:asciiTheme="minorHAnsi" w:hAnsiTheme="minorHAnsi" w:cstheme="minorHAnsi"/>
                <w:sz w:val="22"/>
                <w:szCs w:val="22"/>
              </w:rPr>
            </w:pPr>
            <w:r>
              <w:rPr>
                <w:rFonts w:asciiTheme="minorHAnsi" w:hAnsiTheme="minorHAnsi" w:cstheme="minorHAnsi"/>
                <w:sz w:val="22"/>
                <w:szCs w:val="22"/>
              </w:rPr>
              <w:t xml:space="preserve">The </w:t>
            </w:r>
            <w:r w:rsidR="008B4445" w:rsidRPr="00843F28">
              <w:rPr>
                <w:rFonts w:asciiTheme="minorHAnsi" w:hAnsiTheme="minorHAnsi" w:cstheme="minorHAnsi"/>
                <w:sz w:val="22"/>
                <w:szCs w:val="22"/>
              </w:rPr>
              <w:t>Board</w:t>
            </w:r>
            <w:r>
              <w:rPr>
                <w:rFonts w:asciiTheme="minorHAnsi" w:hAnsiTheme="minorHAnsi" w:cstheme="minorHAnsi"/>
                <w:sz w:val="22"/>
                <w:szCs w:val="22"/>
              </w:rPr>
              <w:t xml:space="preserve"> noted the</w:t>
            </w:r>
            <w:r w:rsidR="008B4445" w:rsidRPr="00843F28">
              <w:rPr>
                <w:rFonts w:asciiTheme="minorHAnsi" w:hAnsiTheme="minorHAnsi" w:cstheme="minorHAnsi"/>
                <w:sz w:val="22"/>
                <w:szCs w:val="22"/>
              </w:rPr>
              <w:t xml:space="preserve"> readout for the Policing Vision 2025 Workshop which was held on </w:t>
            </w:r>
            <w:r w:rsidR="004A75FE">
              <w:rPr>
                <w:rFonts w:asciiTheme="minorHAnsi" w:hAnsiTheme="minorHAnsi" w:cstheme="minorHAnsi"/>
                <w:sz w:val="22"/>
                <w:szCs w:val="22"/>
              </w:rPr>
              <w:t>9</w:t>
            </w:r>
            <w:r w:rsidR="004A75FE" w:rsidRPr="004A75FE">
              <w:rPr>
                <w:rFonts w:asciiTheme="minorHAnsi" w:hAnsiTheme="minorHAnsi" w:cstheme="minorHAnsi"/>
                <w:sz w:val="22"/>
                <w:szCs w:val="22"/>
                <w:vertAlign w:val="superscript"/>
              </w:rPr>
              <w:t>th</w:t>
            </w:r>
            <w:r w:rsidR="00C8040B">
              <w:rPr>
                <w:rFonts w:asciiTheme="minorHAnsi" w:hAnsiTheme="minorHAnsi" w:cstheme="minorHAnsi"/>
                <w:sz w:val="22"/>
                <w:szCs w:val="22"/>
                <w:vertAlign w:val="superscript"/>
              </w:rPr>
              <w:t xml:space="preserve"> </w:t>
            </w:r>
            <w:r w:rsidR="008B4445" w:rsidRPr="00843F28">
              <w:rPr>
                <w:rFonts w:asciiTheme="minorHAnsi" w:hAnsiTheme="minorHAnsi" w:cstheme="minorHAnsi"/>
                <w:sz w:val="22"/>
                <w:szCs w:val="22"/>
              </w:rPr>
              <w:t xml:space="preserve">December. This work stemmed from Action 117(c): </w:t>
            </w:r>
          </w:p>
          <w:p w14:paraId="5EA8A51C" w14:textId="77777777" w:rsidR="008B4445" w:rsidRPr="00E554E6" w:rsidRDefault="008B4445" w:rsidP="008B4445">
            <w:pPr>
              <w:pStyle w:val="Default"/>
              <w:jc w:val="both"/>
              <w:rPr>
                <w:rFonts w:asciiTheme="minorHAnsi" w:hAnsiTheme="minorHAnsi" w:cstheme="minorHAnsi"/>
                <w:i/>
                <w:iCs/>
                <w:sz w:val="22"/>
                <w:szCs w:val="22"/>
              </w:rPr>
            </w:pPr>
            <w:r w:rsidRPr="00E554E6">
              <w:rPr>
                <w:rFonts w:asciiTheme="minorHAnsi" w:hAnsiTheme="minorHAnsi" w:cstheme="minorHAnsi"/>
                <w:i/>
                <w:iCs/>
                <w:sz w:val="22"/>
                <w:szCs w:val="22"/>
              </w:rPr>
              <w:t xml:space="preserve">A working group to be established made up of representatives from PRTB organisations to: </w:t>
            </w:r>
          </w:p>
          <w:p w14:paraId="06D30615" w14:textId="1CE3710C" w:rsidR="008B4445" w:rsidRPr="00E554E6" w:rsidRDefault="008B4445" w:rsidP="008B4445">
            <w:pPr>
              <w:pStyle w:val="Default"/>
              <w:jc w:val="both"/>
              <w:rPr>
                <w:rFonts w:asciiTheme="minorHAnsi" w:hAnsiTheme="minorHAnsi" w:cstheme="minorHAnsi"/>
                <w:i/>
                <w:iCs/>
                <w:sz w:val="22"/>
                <w:szCs w:val="22"/>
              </w:rPr>
            </w:pPr>
            <w:r w:rsidRPr="00E554E6">
              <w:rPr>
                <w:rFonts w:asciiTheme="minorHAnsi" w:hAnsiTheme="minorHAnsi" w:cstheme="minorHAnsi"/>
                <w:i/>
                <w:iCs/>
                <w:sz w:val="22"/>
                <w:szCs w:val="22"/>
              </w:rPr>
              <w:t xml:space="preserve">(c) consider next steps re. refresh the Policing Vision 2025. </w:t>
            </w:r>
          </w:p>
          <w:p w14:paraId="5C749DB1" w14:textId="00D28252" w:rsidR="00E554E6" w:rsidRDefault="00E554E6" w:rsidP="008B4445">
            <w:pPr>
              <w:pStyle w:val="Default"/>
              <w:jc w:val="both"/>
              <w:rPr>
                <w:rFonts w:asciiTheme="minorHAnsi" w:hAnsiTheme="minorHAnsi" w:cstheme="minorHAnsi"/>
                <w:b/>
                <w:sz w:val="22"/>
                <w:szCs w:val="22"/>
              </w:rPr>
            </w:pPr>
          </w:p>
          <w:p w14:paraId="05A8E093" w14:textId="37A5E82A" w:rsidR="008B4445" w:rsidRPr="00843F28" w:rsidRDefault="00E554E6" w:rsidP="008B4445">
            <w:pPr>
              <w:contextualSpacing/>
              <w:jc w:val="both"/>
              <w:textAlignment w:val="center"/>
              <w:rPr>
                <w:rFonts w:asciiTheme="minorHAnsi" w:hAnsiTheme="minorHAnsi" w:cstheme="minorHAnsi"/>
                <w:sz w:val="22"/>
                <w:szCs w:val="22"/>
                <w:lang w:val="en-US"/>
              </w:rPr>
            </w:pPr>
            <w:r>
              <w:rPr>
                <w:rFonts w:asciiTheme="minorHAnsi" w:hAnsiTheme="minorHAnsi" w:cstheme="minorHAnsi"/>
                <w:sz w:val="22"/>
                <w:szCs w:val="22"/>
              </w:rPr>
              <w:t xml:space="preserve">The </w:t>
            </w:r>
            <w:r w:rsidR="008B4445" w:rsidRPr="00843F28">
              <w:rPr>
                <w:rFonts w:asciiTheme="minorHAnsi" w:hAnsiTheme="minorHAnsi" w:cstheme="minorHAnsi"/>
                <w:sz w:val="22"/>
                <w:szCs w:val="22"/>
              </w:rPr>
              <w:t xml:space="preserve">Chair </w:t>
            </w:r>
            <w:r>
              <w:rPr>
                <w:rFonts w:asciiTheme="minorHAnsi" w:hAnsiTheme="minorHAnsi" w:cstheme="minorHAnsi"/>
                <w:sz w:val="22"/>
                <w:szCs w:val="22"/>
              </w:rPr>
              <w:t xml:space="preserve">invited </w:t>
            </w:r>
            <w:r w:rsidR="008B4445" w:rsidRPr="00843F28">
              <w:rPr>
                <w:rFonts w:asciiTheme="minorHAnsi" w:hAnsiTheme="minorHAnsi" w:cstheme="minorHAnsi"/>
                <w:sz w:val="22"/>
                <w:szCs w:val="22"/>
              </w:rPr>
              <w:t xml:space="preserve">the Board to consider the next steps for this work. </w:t>
            </w:r>
            <w:r>
              <w:rPr>
                <w:rFonts w:asciiTheme="minorHAnsi" w:hAnsiTheme="minorHAnsi" w:cstheme="minorHAnsi"/>
                <w:sz w:val="22"/>
                <w:szCs w:val="22"/>
              </w:rPr>
              <w:t xml:space="preserve">No decision was made; however, it was acknowledged that a ‘home’ for this piece of work should be considered within the new governance structure. In terms of next steps, </w:t>
            </w:r>
            <w:r w:rsidR="009D00A9">
              <w:rPr>
                <w:rFonts w:asciiTheme="minorHAnsi" w:hAnsiTheme="minorHAnsi" w:cstheme="minorHAnsi"/>
                <w:sz w:val="22"/>
                <w:szCs w:val="22"/>
              </w:rPr>
              <w:t xml:space="preserve">the Vision will be discussed at a future meeting of the NPB. </w:t>
            </w:r>
          </w:p>
          <w:p w14:paraId="01C385D4" w14:textId="77777777" w:rsidR="00E554E6" w:rsidRDefault="00E554E6" w:rsidP="008B4445">
            <w:pPr>
              <w:contextualSpacing/>
              <w:rPr>
                <w:rFonts w:asciiTheme="minorHAnsi" w:hAnsiTheme="minorHAnsi" w:cstheme="minorHAnsi"/>
                <w:bCs/>
              </w:rPr>
            </w:pPr>
          </w:p>
          <w:p w14:paraId="0B4D29A1" w14:textId="77777777" w:rsidR="00C8040B" w:rsidRDefault="00C8040B" w:rsidP="008B4445">
            <w:pPr>
              <w:contextualSpacing/>
              <w:rPr>
                <w:rFonts w:asciiTheme="minorHAnsi" w:hAnsiTheme="minorHAnsi" w:cstheme="minorHAnsi"/>
                <w:bCs/>
              </w:rPr>
            </w:pPr>
          </w:p>
          <w:p w14:paraId="5B20C006" w14:textId="77777777" w:rsidR="00C8040B" w:rsidRDefault="00C8040B" w:rsidP="008B4445">
            <w:pPr>
              <w:contextualSpacing/>
              <w:rPr>
                <w:rFonts w:asciiTheme="minorHAnsi" w:hAnsiTheme="minorHAnsi" w:cstheme="minorHAnsi"/>
                <w:bCs/>
              </w:rPr>
            </w:pPr>
          </w:p>
          <w:p w14:paraId="33650BE1" w14:textId="2A42AE2D" w:rsidR="00C8040B" w:rsidRPr="00843F28" w:rsidRDefault="00C8040B" w:rsidP="008B4445">
            <w:pPr>
              <w:contextualSpacing/>
              <w:rPr>
                <w:rFonts w:asciiTheme="minorHAnsi" w:hAnsiTheme="minorHAnsi" w:cstheme="minorHAnsi"/>
                <w:bCs/>
              </w:rPr>
            </w:pPr>
          </w:p>
        </w:tc>
      </w:tr>
      <w:tr w:rsidR="00184067" w14:paraId="0DA41D51" w14:textId="77777777" w:rsidTr="00260717">
        <w:tc>
          <w:tcPr>
            <w:tcW w:w="9495" w:type="dxa"/>
            <w:gridSpan w:val="2"/>
            <w:shd w:val="clear" w:color="auto" w:fill="D9D9D9" w:themeFill="background1" w:themeFillShade="D9"/>
          </w:tcPr>
          <w:p w14:paraId="08E67F08" w14:textId="1FC3DDF4" w:rsidR="00184067" w:rsidRDefault="007642A8">
            <w:pPr>
              <w:contextualSpacing/>
              <w:rPr>
                <w:rFonts w:asciiTheme="minorHAnsi" w:hAnsiTheme="minorHAnsi"/>
                <w:b/>
                <w:sz w:val="22"/>
                <w:szCs w:val="22"/>
              </w:rPr>
            </w:pPr>
            <w:r>
              <w:rPr>
                <w:rFonts w:asciiTheme="minorHAnsi" w:hAnsiTheme="minorHAnsi"/>
                <w:b/>
                <w:sz w:val="22"/>
                <w:szCs w:val="22"/>
              </w:rPr>
              <w:lastRenderedPageBreak/>
              <w:t xml:space="preserve">Item </w:t>
            </w:r>
            <w:r w:rsidR="008D7227">
              <w:rPr>
                <w:rFonts w:asciiTheme="minorHAnsi" w:hAnsiTheme="minorHAnsi"/>
                <w:b/>
                <w:sz w:val="22"/>
                <w:szCs w:val="22"/>
              </w:rPr>
              <w:t>3</w:t>
            </w:r>
            <w:r>
              <w:rPr>
                <w:rFonts w:asciiTheme="minorHAnsi" w:hAnsiTheme="minorHAnsi"/>
                <w:b/>
                <w:sz w:val="22"/>
                <w:szCs w:val="22"/>
              </w:rPr>
              <w:t xml:space="preserve"> – </w:t>
            </w:r>
            <w:r w:rsidR="008D7227">
              <w:rPr>
                <w:rFonts w:asciiTheme="minorHAnsi" w:hAnsiTheme="minorHAnsi"/>
                <w:b/>
                <w:sz w:val="22"/>
                <w:szCs w:val="22"/>
              </w:rPr>
              <w:t>Policing Funding Settlement Update</w:t>
            </w:r>
            <w:r w:rsidR="0054310C">
              <w:rPr>
                <w:rFonts w:asciiTheme="minorHAnsi" w:hAnsiTheme="minorHAnsi"/>
                <w:b/>
                <w:sz w:val="22"/>
                <w:szCs w:val="22"/>
              </w:rPr>
              <w:t xml:space="preserve"> </w:t>
            </w:r>
            <w:r w:rsidR="00066337">
              <w:rPr>
                <w:rFonts w:asciiTheme="minorHAnsi" w:hAnsiTheme="minorHAnsi"/>
                <w:b/>
                <w:sz w:val="22"/>
                <w:szCs w:val="22"/>
              </w:rPr>
              <w:t xml:space="preserve"> </w:t>
            </w:r>
          </w:p>
        </w:tc>
      </w:tr>
      <w:tr w:rsidR="0054310C" w14:paraId="531AA7EB" w14:textId="77777777" w:rsidTr="00260717">
        <w:tc>
          <w:tcPr>
            <w:tcW w:w="1082" w:type="dxa"/>
          </w:tcPr>
          <w:p w14:paraId="7CC5F9BA" w14:textId="77777777" w:rsidR="007603E6" w:rsidRDefault="007603E6">
            <w:pPr>
              <w:rPr>
                <w:rFonts w:asciiTheme="minorHAnsi" w:hAnsiTheme="minorHAnsi"/>
                <w:sz w:val="22"/>
                <w:szCs w:val="22"/>
              </w:rPr>
            </w:pPr>
          </w:p>
          <w:p w14:paraId="22AF9BE0" w14:textId="77777777" w:rsidR="007603E6" w:rsidRDefault="00E554E6">
            <w:pPr>
              <w:rPr>
                <w:rFonts w:asciiTheme="minorHAnsi" w:hAnsiTheme="minorHAnsi"/>
                <w:sz w:val="22"/>
                <w:szCs w:val="22"/>
              </w:rPr>
            </w:pPr>
            <w:r>
              <w:rPr>
                <w:rFonts w:asciiTheme="minorHAnsi" w:hAnsiTheme="minorHAnsi"/>
                <w:sz w:val="22"/>
                <w:szCs w:val="22"/>
              </w:rPr>
              <w:t>011/2020</w:t>
            </w:r>
          </w:p>
          <w:p w14:paraId="64464B9C" w14:textId="77777777" w:rsidR="00E554E6" w:rsidRDefault="00E554E6">
            <w:pPr>
              <w:rPr>
                <w:rFonts w:asciiTheme="minorHAnsi" w:hAnsiTheme="minorHAnsi"/>
                <w:sz w:val="22"/>
                <w:szCs w:val="22"/>
              </w:rPr>
            </w:pPr>
          </w:p>
          <w:p w14:paraId="6EF3B70F" w14:textId="77777777" w:rsidR="00E554E6" w:rsidRDefault="00E554E6">
            <w:pPr>
              <w:rPr>
                <w:rFonts w:asciiTheme="minorHAnsi" w:hAnsiTheme="minorHAnsi"/>
                <w:sz w:val="22"/>
                <w:szCs w:val="22"/>
              </w:rPr>
            </w:pPr>
          </w:p>
          <w:p w14:paraId="45CA7E12" w14:textId="77777777" w:rsidR="00E554E6" w:rsidRDefault="00E554E6">
            <w:pPr>
              <w:rPr>
                <w:rFonts w:asciiTheme="minorHAnsi" w:hAnsiTheme="minorHAnsi"/>
                <w:sz w:val="22"/>
                <w:szCs w:val="22"/>
              </w:rPr>
            </w:pPr>
          </w:p>
          <w:p w14:paraId="0E6923EF" w14:textId="77777777" w:rsidR="00E554E6" w:rsidRDefault="00E554E6">
            <w:pPr>
              <w:rPr>
                <w:rFonts w:asciiTheme="minorHAnsi" w:hAnsiTheme="minorHAnsi"/>
                <w:sz w:val="22"/>
                <w:szCs w:val="22"/>
              </w:rPr>
            </w:pPr>
          </w:p>
          <w:p w14:paraId="40F8B516" w14:textId="77777777" w:rsidR="00E554E6" w:rsidRDefault="00E554E6">
            <w:pPr>
              <w:rPr>
                <w:rFonts w:asciiTheme="minorHAnsi" w:hAnsiTheme="minorHAnsi"/>
                <w:sz w:val="22"/>
                <w:szCs w:val="22"/>
              </w:rPr>
            </w:pPr>
            <w:r>
              <w:rPr>
                <w:rFonts w:asciiTheme="minorHAnsi" w:hAnsiTheme="minorHAnsi"/>
                <w:sz w:val="22"/>
                <w:szCs w:val="22"/>
              </w:rPr>
              <w:t>012/2020</w:t>
            </w:r>
          </w:p>
          <w:p w14:paraId="039A2919" w14:textId="77777777" w:rsidR="00E554E6" w:rsidRDefault="00E554E6">
            <w:pPr>
              <w:rPr>
                <w:rFonts w:asciiTheme="minorHAnsi" w:hAnsiTheme="minorHAnsi"/>
                <w:sz w:val="22"/>
                <w:szCs w:val="22"/>
              </w:rPr>
            </w:pPr>
          </w:p>
          <w:p w14:paraId="1C739955" w14:textId="77777777" w:rsidR="00E554E6" w:rsidRDefault="00E554E6">
            <w:pPr>
              <w:rPr>
                <w:rFonts w:asciiTheme="minorHAnsi" w:hAnsiTheme="minorHAnsi"/>
                <w:sz w:val="22"/>
                <w:szCs w:val="22"/>
              </w:rPr>
            </w:pPr>
          </w:p>
          <w:p w14:paraId="0F31CB6D" w14:textId="77777777" w:rsidR="00E554E6" w:rsidRDefault="00E554E6">
            <w:pPr>
              <w:rPr>
                <w:rFonts w:asciiTheme="minorHAnsi" w:hAnsiTheme="minorHAnsi"/>
                <w:sz w:val="22"/>
                <w:szCs w:val="22"/>
              </w:rPr>
            </w:pPr>
          </w:p>
          <w:p w14:paraId="6845A574" w14:textId="77777777" w:rsidR="00E554E6" w:rsidRDefault="00E554E6">
            <w:pPr>
              <w:rPr>
                <w:rFonts w:asciiTheme="minorHAnsi" w:hAnsiTheme="minorHAnsi"/>
                <w:sz w:val="22"/>
                <w:szCs w:val="22"/>
              </w:rPr>
            </w:pPr>
          </w:p>
          <w:p w14:paraId="5A4C3E5E" w14:textId="77777777" w:rsidR="00E554E6" w:rsidRDefault="00E554E6">
            <w:pPr>
              <w:rPr>
                <w:rFonts w:asciiTheme="minorHAnsi" w:hAnsiTheme="minorHAnsi"/>
                <w:sz w:val="22"/>
                <w:szCs w:val="22"/>
              </w:rPr>
            </w:pPr>
          </w:p>
          <w:p w14:paraId="654BFA41" w14:textId="77777777" w:rsidR="00E554E6" w:rsidRDefault="00E554E6">
            <w:pPr>
              <w:rPr>
                <w:rFonts w:asciiTheme="minorHAnsi" w:hAnsiTheme="minorHAnsi"/>
                <w:sz w:val="22"/>
                <w:szCs w:val="22"/>
              </w:rPr>
            </w:pPr>
          </w:p>
          <w:p w14:paraId="7346D530" w14:textId="77777777" w:rsidR="00E554E6" w:rsidRDefault="00E554E6">
            <w:pPr>
              <w:rPr>
                <w:rFonts w:asciiTheme="minorHAnsi" w:hAnsiTheme="minorHAnsi"/>
                <w:sz w:val="22"/>
                <w:szCs w:val="22"/>
              </w:rPr>
            </w:pPr>
          </w:p>
          <w:p w14:paraId="2982B09F" w14:textId="77777777" w:rsidR="00E554E6" w:rsidRDefault="00E554E6">
            <w:pPr>
              <w:rPr>
                <w:rFonts w:asciiTheme="minorHAnsi" w:hAnsiTheme="minorHAnsi"/>
                <w:sz w:val="22"/>
                <w:szCs w:val="22"/>
              </w:rPr>
            </w:pPr>
          </w:p>
          <w:p w14:paraId="485B6089" w14:textId="77777777" w:rsidR="00E554E6" w:rsidRDefault="00E554E6">
            <w:pPr>
              <w:rPr>
                <w:rFonts w:asciiTheme="minorHAnsi" w:hAnsiTheme="minorHAnsi"/>
                <w:sz w:val="22"/>
                <w:szCs w:val="22"/>
              </w:rPr>
            </w:pPr>
          </w:p>
          <w:p w14:paraId="52E3B157" w14:textId="77777777" w:rsidR="00E554E6" w:rsidRDefault="00E554E6">
            <w:pPr>
              <w:rPr>
                <w:rFonts w:asciiTheme="minorHAnsi" w:hAnsiTheme="minorHAnsi"/>
                <w:sz w:val="22"/>
                <w:szCs w:val="22"/>
              </w:rPr>
            </w:pPr>
          </w:p>
          <w:p w14:paraId="0911D26F" w14:textId="77777777" w:rsidR="00E554E6" w:rsidRDefault="00E554E6">
            <w:pPr>
              <w:rPr>
                <w:rFonts w:asciiTheme="minorHAnsi" w:hAnsiTheme="minorHAnsi"/>
                <w:sz w:val="22"/>
                <w:szCs w:val="22"/>
              </w:rPr>
            </w:pPr>
          </w:p>
          <w:p w14:paraId="452B8520" w14:textId="77777777" w:rsidR="00E554E6" w:rsidRDefault="00E554E6">
            <w:pPr>
              <w:rPr>
                <w:rFonts w:asciiTheme="minorHAnsi" w:hAnsiTheme="minorHAnsi"/>
                <w:sz w:val="22"/>
                <w:szCs w:val="22"/>
              </w:rPr>
            </w:pPr>
          </w:p>
          <w:p w14:paraId="3C44EF2D" w14:textId="77777777" w:rsidR="00E554E6" w:rsidRDefault="00E554E6">
            <w:pPr>
              <w:rPr>
                <w:rFonts w:asciiTheme="minorHAnsi" w:hAnsiTheme="minorHAnsi"/>
                <w:sz w:val="22"/>
                <w:szCs w:val="22"/>
              </w:rPr>
            </w:pPr>
          </w:p>
          <w:p w14:paraId="60FEA5FD" w14:textId="77777777" w:rsidR="00E554E6" w:rsidRDefault="00E554E6">
            <w:pPr>
              <w:rPr>
                <w:rFonts w:asciiTheme="minorHAnsi" w:hAnsiTheme="minorHAnsi"/>
                <w:sz w:val="22"/>
                <w:szCs w:val="22"/>
              </w:rPr>
            </w:pPr>
          </w:p>
          <w:p w14:paraId="49836D74" w14:textId="77777777" w:rsidR="00E554E6" w:rsidRDefault="00E554E6">
            <w:pPr>
              <w:rPr>
                <w:rFonts w:asciiTheme="minorHAnsi" w:hAnsiTheme="minorHAnsi"/>
                <w:sz w:val="22"/>
                <w:szCs w:val="22"/>
              </w:rPr>
            </w:pPr>
          </w:p>
          <w:p w14:paraId="06D29941" w14:textId="77777777" w:rsidR="00E554E6" w:rsidRDefault="00E554E6">
            <w:pPr>
              <w:rPr>
                <w:rFonts w:asciiTheme="minorHAnsi" w:hAnsiTheme="minorHAnsi"/>
                <w:sz w:val="22"/>
                <w:szCs w:val="22"/>
              </w:rPr>
            </w:pPr>
          </w:p>
          <w:p w14:paraId="42AE84A7" w14:textId="77777777" w:rsidR="00E554E6" w:rsidRDefault="00E554E6">
            <w:pPr>
              <w:rPr>
                <w:rFonts w:asciiTheme="minorHAnsi" w:hAnsiTheme="minorHAnsi"/>
                <w:sz w:val="22"/>
                <w:szCs w:val="22"/>
              </w:rPr>
            </w:pPr>
          </w:p>
          <w:p w14:paraId="427D34DA" w14:textId="77777777" w:rsidR="00E554E6" w:rsidRDefault="00E554E6">
            <w:pPr>
              <w:rPr>
                <w:rFonts w:asciiTheme="minorHAnsi" w:hAnsiTheme="minorHAnsi"/>
                <w:sz w:val="22"/>
                <w:szCs w:val="22"/>
              </w:rPr>
            </w:pPr>
          </w:p>
          <w:p w14:paraId="2B2CD9C6" w14:textId="77777777" w:rsidR="00E554E6" w:rsidRDefault="00E554E6">
            <w:pPr>
              <w:rPr>
                <w:rFonts w:asciiTheme="minorHAnsi" w:hAnsiTheme="minorHAnsi"/>
                <w:sz w:val="22"/>
                <w:szCs w:val="22"/>
              </w:rPr>
            </w:pPr>
          </w:p>
          <w:p w14:paraId="2DE6815E" w14:textId="77777777" w:rsidR="00E554E6" w:rsidRDefault="00E554E6">
            <w:pPr>
              <w:rPr>
                <w:rFonts w:asciiTheme="minorHAnsi" w:hAnsiTheme="minorHAnsi"/>
                <w:sz w:val="22"/>
                <w:szCs w:val="22"/>
              </w:rPr>
            </w:pPr>
          </w:p>
          <w:p w14:paraId="676EF172" w14:textId="77777777" w:rsidR="00E554E6" w:rsidRDefault="00E554E6">
            <w:pPr>
              <w:rPr>
                <w:rFonts w:asciiTheme="minorHAnsi" w:hAnsiTheme="minorHAnsi"/>
                <w:sz w:val="22"/>
                <w:szCs w:val="22"/>
              </w:rPr>
            </w:pPr>
          </w:p>
          <w:p w14:paraId="5635FBBB" w14:textId="77777777" w:rsidR="00E554E6" w:rsidRDefault="00E554E6">
            <w:pPr>
              <w:rPr>
                <w:rFonts w:asciiTheme="minorHAnsi" w:hAnsiTheme="minorHAnsi"/>
                <w:sz w:val="22"/>
                <w:szCs w:val="22"/>
              </w:rPr>
            </w:pPr>
          </w:p>
          <w:p w14:paraId="5886E258" w14:textId="77777777" w:rsidR="00E554E6" w:rsidRDefault="00E554E6">
            <w:pPr>
              <w:rPr>
                <w:rFonts w:asciiTheme="minorHAnsi" w:hAnsiTheme="minorHAnsi"/>
                <w:sz w:val="22"/>
                <w:szCs w:val="22"/>
              </w:rPr>
            </w:pPr>
          </w:p>
          <w:p w14:paraId="07117E5B" w14:textId="77777777" w:rsidR="00E554E6" w:rsidRDefault="00E554E6">
            <w:pPr>
              <w:rPr>
                <w:rFonts w:asciiTheme="minorHAnsi" w:hAnsiTheme="minorHAnsi"/>
                <w:sz w:val="22"/>
                <w:szCs w:val="22"/>
              </w:rPr>
            </w:pPr>
          </w:p>
          <w:p w14:paraId="55C83EF9" w14:textId="77777777" w:rsidR="00E554E6" w:rsidRDefault="00E554E6">
            <w:pPr>
              <w:rPr>
                <w:rFonts w:asciiTheme="minorHAnsi" w:hAnsiTheme="minorHAnsi"/>
                <w:sz w:val="22"/>
                <w:szCs w:val="22"/>
              </w:rPr>
            </w:pPr>
          </w:p>
          <w:p w14:paraId="64187C6A" w14:textId="77777777" w:rsidR="00E554E6" w:rsidRDefault="00E554E6">
            <w:pPr>
              <w:rPr>
                <w:rFonts w:asciiTheme="minorHAnsi" w:hAnsiTheme="minorHAnsi"/>
                <w:sz w:val="22"/>
                <w:szCs w:val="22"/>
              </w:rPr>
            </w:pPr>
          </w:p>
          <w:p w14:paraId="677CCCE6" w14:textId="77777777" w:rsidR="00E554E6" w:rsidRDefault="00E554E6">
            <w:pPr>
              <w:rPr>
                <w:rFonts w:asciiTheme="minorHAnsi" w:hAnsiTheme="minorHAnsi"/>
                <w:sz w:val="22"/>
                <w:szCs w:val="22"/>
              </w:rPr>
            </w:pPr>
          </w:p>
          <w:p w14:paraId="1B463235" w14:textId="77777777" w:rsidR="00E554E6" w:rsidRDefault="00E554E6">
            <w:pPr>
              <w:rPr>
                <w:rFonts w:asciiTheme="minorHAnsi" w:hAnsiTheme="minorHAnsi"/>
                <w:sz w:val="22"/>
                <w:szCs w:val="22"/>
              </w:rPr>
            </w:pPr>
          </w:p>
          <w:p w14:paraId="0F801128" w14:textId="77777777" w:rsidR="00E554E6" w:rsidRDefault="00E554E6">
            <w:pPr>
              <w:rPr>
                <w:rFonts w:asciiTheme="minorHAnsi" w:hAnsiTheme="minorHAnsi"/>
                <w:sz w:val="22"/>
                <w:szCs w:val="22"/>
              </w:rPr>
            </w:pPr>
          </w:p>
          <w:p w14:paraId="206F099B" w14:textId="77777777" w:rsidR="00E554E6" w:rsidRDefault="00E554E6">
            <w:pPr>
              <w:rPr>
                <w:rFonts w:asciiTheme="minorHAnsi" w:hAnsiTheme="minorHAnsi"/>
                <w:sz w:val="22"/>
                <w:szCs w:val="22"/>
              </w:rPr>
            </w:pPr>
          </w:p>
          <w:p w14:paraId="7580CBF2" w14:textId="77777777" w:rsidR="00E554E6" w:rsidRDefault="00E554E6">
            <w:pPr>
              <w:rPr>
                <w:rFonts w:asciiTheme="minorHAnsi" w:hAnsiTheme="minorHAnsi"/>
                <w:sz w:val="22"/>
                <w:szCs w:val="22"/>
              </w:rPr>
            </w:pPr>
          </w:p>
          <w:p w14:paraId="1791F8B8" w14:textId="77777777" w:rsidR="00E554E6" w:rsidRDefault="00E554E6">
            <w:pPr>
              <w:rPr>
                <w:rFonts w:asciiTheme="minorHAnsi" w:hAnsiTheme="minorHAnsi"/>
                <w:sz w:val="22"/>
                <w:szCs w:val="22"/>
              </w:rPr>
            </w:pPr>
          </w:p>
          <w:p w14:paraId="68A69B15" w14:textId="331B904C" w:rsidR="00E554E6" w:rsidRDefault="00E554E6">
            <w:pPr>
              <w:rPr>
                <w:rFonts w:asciiTheme="minorHAnsi" w:hAnsiTheme="minorHAnsi"/>
                <w:sz w:val="22"/>
                <w:szCs w:val="22"/>
              </w:rPr>
            </w:pPr>
            <w:r>
              <w:rPr>
                <w:rFonts w:asciiTheme="minorHAnsi" w:hAnsiTheme="minorHAnsi"/>
                <w:sz w:val="22"/>
                <w:szCs w:val="22"/>
              </w:rPr>
              <w:t>013/2020</w:t>
            </w:r>
          </w:p>
          <w:p w14:paraId="437B7180" w14:textId="71BE16AF" w:rsidR="00E554E6" w:rsidRDefault="00E554E6">
            <w:pPr>
              <w:rPr>
                <w:rFonts w:asciiTheme="minorHAnsi" w:hAnsiTheme="minorHAnsi"/>
                <w:sz w:val="22"/>
                <w:szCs w:val="22"/>
              </w:rPr>
            </w:pPr>
          </w:p>
          <w:p w14:paraId="247939F4" w14:textId="59B0FB37" w:rsidR="00E554E6" w:rsidRDefault="00E554E6">
            <w:pPr>
              <w:rPr>
                <w:rFonts w:asciiTheme="minorHAnsi" w:hAnsiTheme="minorHAnsi"/>
                <w:sz w:val="22"/>
                <w:szCs w:val="22"/>
              </w:rPr>
            </w:pPr>
          </w:p>
          <w:p w14:paraId="75A241F2" w14:textId="6CC8E05D" w:rsidR="00E554E6" w:rsidRDefault="00E554E6">
            <w:pPr>
              <w:rPr>
                <w:rFonts w:asciiTheme="minorHAnsi" w:hAnsiTheme="minorHAnsi"/>
                <w:sz w:val="22"/>
                <w:szCs w:val="22"/>
              </w:rPr>
            </w:pPr>
          </w:p>
          <w:p w14:paraId="71544EF0" w14:textId="4A653078" w:rsidR="00E554E6" w:rsidRDefault="00E554E6">
            <w:pPr>
              <w:rPr>
                <w:rFonts w:asciiTheme="minorHAnsi" w:hAnsiTheme="minorHAnsi"/>
                <w:sz w:val="22"/>
                <w:szCs w:val="22"/>
              </w:rPr>
            </w:pPr>
          </w:p>
          <w:p w14:paraId="270138FF" w14:textId="74F45A76" w:rsidR="00E554E6" w:rsidRDefault="00E554E6">
            <w:pPr>
              <w:rPr>
                <w:rFonts w:asciiTheme="minorHAnsi" w:hAnsiTheme="minorHAnsi"/>
                <w:sz w:val="22"/>
                <w:szCs w:val="22"/>
              </w:rPr>
            </w:pPr>
          </w:p>
          <w:p w14:paraId="5D3F5A2D" w14:textId="62734D2F" w:rsidR="00E554E6" w:rsidRDefault="00E554E6">
            <w:pPr>
              <w:rPr>
                <w:rFonts w:asciiTheme="minorHAnsi" w:hAnsiTheme="minorHAnsi"/>
                <w:sz w:val="22"/>
                <w:szCs w:val="22"/>
              </w:rPr>
            </w:pPr>
          </w:p>
          <w:p w14:paraId="7C64DFEF" w14:textId="4DF5A128" w:rsidR="00E554E6" w:rsidRDefault="00E554E6">
            <w:pPr>
              <w:rPr>
                <w:rFonts w:asciiTheme="minorHAnsi" w:hAnsiTheme="minorHAnsi"/>
                <w:sz w:val="22"/>
                <w:szCs w:val="22"/>
              </w:rPr>
            </w:pPr>
            <w:r>
              <w:rPr>
                <w:rFonts w:asciiTheme="minorHAnsi" w:hAnsiTheme="minorHAnsi"/>
                <w:sz w:val="22"/>
                <w:szCs w:val="22"/>
              </w:rPr>
              <w:t>014/2020</w:t>
            </w:r>
          </w:p>
          <w:p w14:paraId="2598E31F" w14:textId="77777777" w:rsidR="00E554E6" w:rsidRDefault="00E554E6">
            <w:pPr>
              <w:rPr>
                <w:rFonts w:asciiTheme="minorHAnsi" w:hAnsiTheme="minorHAnsi"/>
                <w:sz w:val="22"/>
                <w:szCs w:val="22"/>
              </w:rPr>
            </w:pPr>
          </w:p>
          <w:p w14:paraId="4937E884" w14:textId="77777777" w:rsidR="00E554E6" w:rsidRDefault="00E554E6">
            <w:pPr>
              <w:rPr>
                <w:rFonts w:asciiTheme="minorHAnsi" w:hAnsiTheme="minorHAnsi"/>
                <w:sz w:val="22"/>
                <w:szCs w:val="22"/>
              </w:rPr>
            </w:pPr>
          </w:p>
          <w:p w14:paraId="29AE5BB2" w14:textId="77777777" w:rsidR="00E554E6" w:rsidRDefault="00E554E6">
            <w:pPr>
              <w:rPr>
                <w:rFonts w:asciiTheme="minorHAnsi" w:hAnsiTheme="minorHAnsi"/>
                <w:sz w:val="22"/>
                <w:szCs w:val="22"/>
              </w:rPr>
            </w:pPr>
          </w:p>
          <w:p w14:paraId="67AB06FA" w14:textId="77777777" w:rsidR="00E554E6" w:rsidRDefault="00E554E6">
            <w:pPr>
              <w:rPr>
                <w:rFonts w:asciiTheme="minorHAnsi" w:hAnsiTheme="minorHAnsi"/>
                <w:sz w:val="22"/>
                <w:szCs w:val="22"/>
              </w:rPr>
            </w:pPr>
          </w:p>
          <w:p w14:paraId="1B587926" w14:textId="77777777" w:rsidR="00E554E6" w:rsidRDefault="00E554E6">
            <w:pPr>
              <w:rPr>
                <w:rFonts w:asciiTheme="minorHAnsi" w:hAnsiTheme="minorHAnsi"/>
                <w:sz w:val="22"/>
                <w:szCs w:val="22"/>
              </w:rPr>
            </w:pPr>
          </w:p>
          <w:p w14:paraId="3F92AB2B" w14:textId="77777777" w:rsidR="00E554E6" w:rsidRDefault="00E554E6">
            <w:pPr>
              <w:rPr>
                <w:rFonts w:asciiTheme="minorHAnsi" w:hAnsiTheme="minorHAnsi"/>
                <w:sz w:val="22"/>
                <w:szCs w:val="22"/>
              </w:rPr>
            </w:pPr>
          </w:p>
          <w:p w14:paraId="380E4F8C" w14:textId="77777777" w:rsidR="00E554E6" w:rsidRDefault="00E554E6">
            <w:pPr>
              <w:rPr>
                <w:rFonts w:asciiTheme="minorHAnsi" w:hAnsiTheme="minorHAnsi"/>
                <w:sz w:val="22"/>
                <w:szCs w:val="22"/>
              </w:rPr>
            </w:pPr>
            <w:r>
              <w:rPr>
                <w:rFonts w:asciiTheme="minorHAnsi" w:hAnsiTheme="minorHAnsi"/>
                <w:sz w:val="22"/>
                <w:szCs w:val="22"/>
              </w:rPr>
              <w:t>015/2020</w:t>
            </w:r>
          </w:p>
          <w:p w14:paraId="012DC78E" w14:textId="77777777" w:rsidR="00E554E6" w:rsidRDefault="00E554E6">
            <w:pPr>
              <w:rPr>
                <w:rFonts w:asciiTheme="minorHAnsi" w:hAnsiTheme="minorHAnsi"/>
                <w:sz w:val="22"/>
                <w:szCs w:val="22"/>
              </w:rPr>
            </w:pPr>
          </w:p>
          <w:p w14:paraId="34CA76DF" w14:textId="77777777" w:rsidR="00E554E6" w:rsidRDefault="00E554E6">
            <w:pPr>
              <w:rPr>
                <w:rFonts w:asciiTheme="minorHAnsi" w:hAnsiTheme="minorHAnsi"/>
                <w:sz w:val="22"/>
                <w:szCs w:val="22"/>
              </w:rPr>
            </w:pPr>
          </w:p>
          <w:p w14:paraId="19C27D41" w14:textId="77777777" w:rsidR="00E554E6" w:rsidRDefault="00E554E6">
            <w:pPr>
              <w:rPr>
                <w:rFonts w:asciiTheme="minorHAnsi" w:hAnsiTheme="minorHAnsi"/>
                <w:sz w:val="22"/>
                <w:szCs w:val="22"/>
              </w:rPr>
            </w:pPr>
            <w:r>
              <w:rPr>
                <w:rFonts w:asciiTheme="minorHAnsi" w:hAnsiTheme="minorHAnsi"/>
                <w:sz w:val="22"/>
                <w:szCs w:val="22"/>
              </w:rPr>
              <w:t>016/2020</w:t>
            </w:r>
          </w:p>
          <w:p w14:paraId="5D5E8EF8" w14:textId="77777777" w:rsidR="00E554E6" w:rsidRDefault="00E554E6">
            <w:pPr>
              <w:rPr>
                <w:rFonts w:asciiTheme="minorHAnsi" w:hAnsiTheme="minorHAnsi"/>
                <w:sz w:val="22"/>
                <w:szCs w:val="22"/>
              </w:rPr>
            </w:pPr>
          </w:p>
          <w:p w14:paraId="7C061348" w14:textId="77777777" w:rsidR="00E554E6" w:rsidRDefault="00E554E6">
            <w:pPr>
              <w:rPr>
                <w:rFonts w:asciiTheme="minorHAnsi" w:hAnsiTheme="minorHAnsi"/>
                <w:sz w:val="22"/>
                <w:szCs w:val="22"/>
              </w:rPr>
            </w:pPr>
          </w:p>
          <w:p w14:paraId="0402AE1F" w14:textId="77777777" w:rsidR="00E554E6" w:rsidRDefault="00E554E6">
            <w:pPr>
              <w:rPr>
                <w:rFonts w:asciiTheme="minorHAnsi" w:hAnsiTheme="minorHAnsi"/>
                <w:sz w:val="22"/>
                <w:szCs w:val="22"/>
              </w:rPr>
            </w:pPr>
          </w:p>
          <w:p w14:paraId="76BA92F5" w14:textId="77777777" w:rsidR="00E554E6" w:rsidRDefault="00E554E6">
            <w:pPr>
              <w:rPr>
                <w:rFonts w:asciiTheme="minorHAnsi" w:hAnsiTheme="minorHAnsi"/>
                <w:sz w:val="22"/>
                <w:szCs w:val="22"/>
              </w:rPr>
            </w:pPr>
          </w:p>
          <w:p w14:paraId="40D168CC" w14:textId="77777777" w:rsidR="00E554E6" w:rsidRDefault="00E554E6">
            <w:pPr>
              <w:rPr>
                <w:rFonts w:asciiTheme="minorHAnsi" w:hAnsiTheme="minorHAnsi"/>
                <w:sz w:val="22"/>
                <w:szCs w:val="22"/>
              </w:rPr>
            </w:pPr>
          </w:p>
          <w:p w14:paraId="7F09659B" w14:textId="77777777" w:rsidR="00E554E6" w:rsidRDefault="00E554E6">
            <w:pPr>
              <w:rPr>
                <w:rFonts w:asciiTheme="minorHAnsi" w:hAnsiTheme="minorHAnsi"/>
                <w:sz w:val="22"/>
                <w:szCs w:val="22"/>
              </w:rPr>
            </w:pPr>
          </w:p>
          <w:p w14:paraId="5F8F2114" w14:textId="77777777" w:rsidR="00E554E6" w:rsidRDefault="00E554E6">
            <w:pPr>
              <w:rPr>
                <w:rFonts w:asciiTheme="minorHAnsi" w:hAnsiTheme="minorHAnsi"/>
                <w:sz w:val="22"/>
                <w:szCs w:val="22"/>
              </w:rPr>
            </w:pPr>
          </w:p>
          <w:p w14:paraId="1E2ADFF0" w14:textId="77777777" w:rsidR="00E554E6" w:rsidRDefault="00E554E6">
            <w:pPr>
              <w:rPr>
                <w:rFonts w:asciiTheme="minorHAnsi" w:hAnsiTheme="minorHAnsi"/>
                <w:sz w:val="22"/>
                <w:szCs w:val="22"/>
              </w:rPr>
            </w:pPr>
          </w:p>
          <w:p w14:paraId="6CFA3D50" w14:textId="77777777" w:rsidR="00E554E6" w:rsidRDefault="00E554E6">
            <w:pPr>
              <w:rPr>
                <w:rFonts w:asciiTheme="minorHAnsi" w:hAnsiTheme="minorHAnsi"/>
                <w:sz w:val="22"/>
                <w:szCs w:val="22"/>
              </w:rPr>
            </w:pPr>
          </w:p>
          <w:p w14:paraId="7BB48B04" w14:textId="77777777" w:rsidR="00E554E6" w:rsidRDefault="00E554E6">
            <w:pPr>
              <w:rPr>
                <w:rFonts w:asciiTheme="minorHAnsi" w:hAnsiTheme="minorHAnsi"/>
                <w:sz w:val="22"/>
                <w:szCs w:val="22"/>
              </w:rPr>
            </w:pPr>
          </w:p>
          <w:p w14:paraId="1235AD57" w14:textId="77777777" w:rsidR="00E554E6" w:rsidRDefault="00E554E6">
            <w:pPr>
              <w:rPr>
                <w:rFonts w:asciiTheme="minorHAnsi" w:hAnsiTheme="minorHAnsi"/>
                <w:sz w:val="22"/>
                <w:szCs w:val="22"/>
              </w:rPr>
            </w:pPr>
          </w:p>
          <w:p w14:paraId="441C2366" w14:textId="77777777" w:rsidR="00E554E6" w:rsidRDefault="00E554E6">
            <w:pPr>
              <w:rPr>
                <w:rFonts w:asciiTheme="minorHAnsi" w:hAnsiTheme="minorHAnsi"/>
                <w:sz w:val="22"/>
                <w:szCs w:val="22"/>
              </w:rPr>
            </w:pPr>
          </w:p>
          <w:p w14:paraId="7CA46BE8" w14:textId="77777777" w:rsidR="00E554E6" w:rsidRDefault="00E554E6">
            <w:pPr>
              <w:rPr>
                <w:rFonts w:asciiTheme="minorHAnsi" w:hAnsiTheme="minorHAnsi"/>
                <w:sz w:val="22"/>
                <w:szCs w:val="22"/>
              </w:rPr>
            </w:pPr>
          </w:p>
          <w:p w14:paraId="2594D5CC" w14:textId="77777777" w:rsidR="00E554E6" w:rsidRDefault="00E554E6">
            <w:pPr>
              <w:rPr>
                <w:rFonts w:asciiTheme="minorHAnsi" w:hAnsiTheme="minorHAnsi"/>
                <w:sz w:val="22"/>
                <w:szCs w:val="22"/>
              </w:rPr>
            </w:pPr>
          </w:p>
          <w:p w14:paraId="35802B4B" w14:textId="77777777" w:rsidR="00E554E6" w:rsidRDefault="00E554E6">
            <w:pPr>
              <w:rPr>
                <w:rFonts w:asciiTheme="minorHAnsi" w:hAnsiTheme="minorHAnsi"/>
                <w:sz w:val="22"/>
                <w:szCs w:val="22"/>
              </w:rPr>
            </w:pPr>
          </w:p>
          <w:p w14:paraId="3A81B3D9" w14:textId="77777777" w:rsidR="00E554E6" w:rsidRDefault="00E554E6">
            <w:pPr>
              <w:rPr>
                <w:rFonts w:asciiTheme="minorHAnsi" w:hAnsiTheme="minorHAnsi"/>
                <w:sz w:val="22"/>
                <w:szCs w:val="22"/>
              </w:rPr>
            </w:pPr>
          </w:p>
          <w:p w14:paraId="7502641C" w14:textId="77777777" w:rsidR="00E554E6" w:rsidRDefault="00E554E6">
            <w:pPr>
              <w:rPr>
                <w:rFonts w:asciiTheme="minorHAnsi" w:hAnsiTheme="minorHAnsi"/>
                <w:sz w:val="22"/>
                <w:szCs w:val="22"/>
              </w:rPr>
            </w:pPr>
          </w:p>
          <w:p w14:paraId="3B52CFDE" w14:textId="77777777" w:rsidR="00E554E6" w:rsidRDefault="00E554E6">
            <w:pPr>
              <w:rPr>
                <w:rFonts w:asciiTheme="minorHAnsi" w:hAnsiTheme="minorHAnsi"/>
                <w:sz w:val="22"/>
                <w:szCs w:val="22"/>
              </w:rPr>
            </w:pPr>
          </w:p>
          <w:p w14:paraId="7B7C7675" w14:textId="77777777" w:rsidR="00E554E6" w:rsidRDefault="00E554E6">
            <w:pPr>
              <w:rPr>
                <w:rFonts w:asciiTheme="minorHAnsi" w:hAnsiTheme="minorHAnsi"/>
                <w:sz w:val="22"/>
                <w:szCs w:val="22"/>
              </w:rPr>
            </w:pPr>
          </w:p>
          <w:p w14:paraId="5F2F0089" w14:textId="77777777" w:rsidR="00E554E6" w:rsidRDefault="00E554E6">
            <w:pPr>
              <w:rPr>
                <w:rFonts w:asciiTheme="minorHAnsi" w:hAnsiTheme="minorHAnsi"/>
                <w:sz w:val="22"/>
                <w:szCs w:val="22"/>
              </w:rPr>
            </w:pPr>
          </w:p>
          <w:p w14:paraId="59BF6D46" w14:textId="77777777" w:rsidR="00E554E6" w:rsidRDefault="00E554E6">
            <w:pPr>
              <w:rPr>
                <w:rFonts w:asciiTheme="minorHAnsi" w:hAnsiTheme="minorHAnsi"/>
                <w:sz w:val="22"/>
                <w:szCs w:val="22"/>
              </w:rPr>
            </w:pPr>
          </w:p>
          <w:p w14:paraId="08CE06E5" w14:textId="77777777" w:rsidR="00E554E6" w:rsidRDefault="00E554E6">
            <w:pPr>
              <w:rPr>
                <w:rFonts w:asciiTheme="minorHAnsi" w:hAnsiTheme="minorHAnsi"/>
                <w:sz w:val="22"/>
                <w:szCs w:val="22"/>
              </w:rPr>
            </w:pPr>
          </w:p>
          <w:p w14:paraId="74F510ED" w14:textId="77777777" w:rsidR="00E554E6" w:rsidRDefault="00E554E6">
            <w:pPr>
              <w:rPr>
                <w:rFonts w:asciiTheme="minorHAnsi" w:hAnsiTheme="minorHAnsi"/>
                <w:sz w:val="22"/>
                <w:szCs w:val="22"/>
              </w:rPr>
            </w:pPr>
          </w:p>
          <w:p w14:paraId="6056220C" w14:textId="77777777" w:rsidR="00E554E6" w:rsidRDefault="00E554E6">
            <w:pPr>
              <w:rPr>
                <w:rFonts w:asciiTheme="minorHAnsi" w:hAnsiTheme="minorHAnsi"/>
                <w:sz w:val="22"/>
                <w:szCs w:val="22"/>
              </w:rPr>
            </w:pPr>
          </w:p>
          <w:p w14:paraId="3560AF37" w14:textId="77777777" w:rsidR="00E554E6" w:rsidRDefault="00E554E6">
            <w:pPr>
              <w:rPr>
                <w:rFonts w:asciiTheme="minorHAnsi" w:hAnsiTheme="minorHAnsi"/>
                <w:sz w:val="22"/>
                <w:szCs w:val="22"/>
              </w:rPr>
            </w:pPr>
          </w:p>
          <w:p w14:paraId="6F6FFF8B" w14:textId="77777777" w:rsidR="00E554E6" w:rsidRDefault="00E554E6">
            <w:pPr>
              <w:rPr>
                <w:rFonts w:asciiTheme="minorHAnsi" w:hAnsiTheme="minorHAnsi"/>
                <w:sz w:val="22"/>
                <w:szCs w:val="22"/>
              </w:rPr>
            </w:pPr>
          </w:p>
          <w:p w14:paraId="693EB53D" w14:textId="77777777" w:rsidR="00E554E6" w:rsidRDefault="00E554E6">
            <w:pPr>
              <w:rPr>
                <w:rFonts w:asciiTheme="minorHAnsi" w:hAnsiTheme="minorHAnsi"/>
                <w:sz w:val="22"/>
                <w:szCs w:val="22"/>
              </w:rPr>
            </w:pPr>
          </w:p>
          <w:p w14:paraId="345DD254" w14:textId="77777777" w:rsidR="00E554E6" w:rsidRDefault="00E554E6">
            <w:pPr>
              <w:rPr>
                <w:rFonts w:asciiTheme="minorHAnsi" w:hAnsiTheme="minorHAnsi"/>
                <w:sz w:val="22"/>
                <w:szCs w:val="22"/>
              </w:rPr>
            </w:pPr>
          </w:p>
          <w:p w14:paraId="48FCAE9E" w14:textId="77777777" w:rsidR="00E554E6" w:rsidRDefault="00E554E6">
            <w:pPr>
              <w:rPr>
                <w:rFonts w:asciiTheme="minorHAnsi" w:hAnsiTheme="minorHAnsi"/>
                <w:sz w:val="22"/>
                <w:szCs w:val="22"/>
              </w:rPr>
            </w:pPr>
          </w:p>
          <w:p w14:paraId="135BDB03" w14:textId="77777777" w:rsidR="00E554E6" w:rsidRDefault="00E554E6">
            <w:pPr>
              <w:rPr>
                <w:rFonts w:asciiTheme="minorHAnsi" w:hAnsiTheme="minorHAnsi"/>
                <w:sz w:val="22"/>
                <w:szCs w:val="22"/>
              </w:rPr>
            </w:pPr>
          </w:p>
          <w:p w14:paraId="4CB15DF5" w14:textId="77777777" w:rsidR="00E554E6" w:rsidRDefault="00E554E6">
            <w:pPr>
              <w:rPr>
                <w:rFonts w:asciiTheme="minorHAnsi" w:hAnsiTheme="minorHAnsi"/>
                <w:sz w:val="22"/>
                <w:szCs w:val="22"/>
              </w:rPr>
            </w:pPr>
          </w:p>
          <w:p w14:paraId="64A7578F" w14:textId="77777777" w:rsidR="00E554E6" w:rsidRDefault="00E554E6">
            <w:pPr>
              <w:rPr>
                <w:rFonts w:asciiTheme="minorHAnsi" w:hAnsiTheme="minorHAnsi"/>
                <w:sz w:val="22"/>
                <w:szCs w:val="22"/>
              </w:rPr>
            </w:pPr>
          </w:p>
          <w:p w14:paraId="0CDAA21D" w14:textId="77777777" w:rsidR="00E554E6" w:rsidRDefault="00E554E6">
            <w:pPr>
              <w:rPr>
                <w:rFonts w:asciiTheme="minorHAnsi" w:hAnsiTheme="minorHAnsi"/>
                <w:sz w:val="22"/>
                <w:szCs w:val="22"/>
              </w:rPr>
            </w:pPr>
          </w:p>
          <w:p w14:paraId="57414A24" w14:textId="77777777" w:rsidR="00E554E6" w:rsidRDefault="00E554E6">
            <w:pPr>
              <w:rPr>
                <w:rFonts w:asciiTheme="minorHAnsi" w:hAnsiTheme="minorHAnsi"/>
                <w:sz w:val="22"/>
                <w:szCs w:val="22"/>
              </w:rPr>
            </w:pPr>
          </w:p>
          <w:p w14:paraId="15CC3C4D" w14:textId="5021C7DD" w:rsidR="00E554E6" w:rsidRDefault="00E554E6">
            <w:pPr>
              <w:rPr>
                <w:rFonts w:asciiTheme="minorHAnsi" w:hAnsiTheme="minorHAnsi"/>
                <w:sz w:val="22"/>
                <w:szCs w:val="22"/>
              </w:rPr>
            </w:pPr>
          </w:p>
          <w:p w14:paraId="3498DE59" w14:textId="77777777" w:rsidR="00E554E6" w:rsidRDefault="00E554E6">
            <w:pPr>
              <w:rPr>
                <w:rFonts w:asciiTheme="minorHAnsi" w:hAnsiTheme="minorHAnsi"/>
                <w:sz w:val="22"/>
                <w:szCs w:val="22"/>
              </w:rPr>
            </w:pPr>
          </w:p>
          <w:p w14:paraId="51F1C18D" w14:textId="77777777" w:rsidR="00E554E6" w:rsidRDefault="00E554E6">
            <w:pPr>
              <w:rPr>
                <w:rFonts w:asciiTheme="minorHAnsi" w:hAnsiTheme="minorHAnsi"/>
                <w:sz w:val="22"/>
                <w:szCs w:val="22"/>
              </w:rPr>
            </w:pPr>
            <w:r>
              <w:rPr>
                <w:rFonts w:asciiTheme="minorHAnsi" w:hAnsiTheme="minorHAnsi"/>
                <w:sz w:val="22"/>
                <w:szCs w:val="22"/>
              </w:rPr>
              <w:t>017/2020</w:t>
            </w:r>
          </w:p>
          <w:p w14:paraId="52617635" w14:textId="77777777" w:rsidR="00E554E6" w:rsidRDefault="00E554E6">
            <w:pPr>
              <w:rPr>
                <w:rFonts w:asciiTheme="minorHAnsi" w:hAnsiTheme="minorHAnsi"/>
                <w:sz w:val="22"/>
                <w:szCs w:val="22"/>
              </w:rPr>
            </w:pPr>
          </w:p>
          <w:p w14:paraId="37B0E95F" w14:textId="77777777" w:rsidR="00E554E6" w:rsidRDefault="00E554E6">
            <w:pPr>
              <w:rPr>
                <w:rFonts w:asciiTheme="minorHAnsi" w:hAnsiTheme="minorHAnsi"/>
                <w:sz w:val="22"/>
                <w:szCs w:val="22"/>
              </w:rPr>
            </w:pPr>
          </w:p>
          <w:p w14:paraId="22B77279" w14:textId="77777777" w:rsidR="00E554E6" w:rsidRDefault="00E554E6">
            <w:pPr>
              <w:rPr>
                <w:rFonts w:asciiTheme="minorHAnsi" w:hAnsiTheme="minorHAnsi"/>
                <w:sz w:val="22"/>
                <w:szCs w:val="22"/>
              </w:rPr>
            </w:pPr>
          </w:p>
          <w:p w14:paraId="48831299" w14:textId="77777777" w:rsidR="00E554E6" w:rsidRDefault="00E554E6">
            <w:pPr>
              <w:rPr>
                <w:rFonts w:asciiTheme="minorHAnsi" w:hAnsiTheme="minorHAnsi"/>
                <w:sz w:val="22"/>
                <w:szCs w:val="22"/>
              </w:rPr>
            </w:pPr>
          </w:p>
          <w:p w14:paraId="26361596" w14:textId="108746F9" w:rsidR="00E554E6" w:rsidRDefault="00E554E6">
            <w:pPr>
              <w:rPr>
                <w:rFonts w:asciiTheme="minorHAnsi" w:hAnsiTheme="minorHAnsi"/>
                <w:sz w:val="22"/>
                <w:szCs w:val="22"/>
              </w:rPr>
            </w:pPr>
          </w:p>
          <w:p w14:paraId="30BA8198" w14:textId="7E0A7477" w:rsidR="00B56979" w:rsidRDefault="00B56979">
            <w:pPr>
              <w:rPr>
                <w:rFonts w:asciiTheme="minorHAnsi" w:hAnsiTheme="minorHAnsi"/>
                <w:sz w:val="22"/>
                <w:szCs w:val="22"/>
              </w:rPr>
            </w:pPr>
          </w:p>
          <w:p w14:paraId="7222E7AC" w14:textId="77777777" w:rsidR="00B56979" w:rsidRDefault="00B56979">
            <w:pPr>
              <w:rPr>
                <w:rFonts w:asciiTheme="minorHAnsi" w:hAnsiTheme="minorHAnsi"/>
                <w:sz w:val="22"/>
                <w:szCs w:val="22"/>
              </w:rPr>
            </w:pPr>
          </w:p>
          <w:p w14:paraId="54599E59" w14:textId="47A6D6B3" w:rsidR="00E554E6" w:rsidRDefault="00E554E6">
            <w:pPr>
              <w:rPr>
                <w:rFonts w:asciiTheme="minorHAnsi" w:hAnsiTheme="minorHAnsi"/>
                <w:sz w:val="22"/>
                <w:szCs w:val="22"/>
              </w:rPr>
            </w:pPr>
            <w:r>
              <w:rPr>
                <w:rFonts w:asciiTheme="minorHAnsi" w:hAnsiTheme="minorHAnsi"/>
                <w:sz w:val="22"/>
                <w:szCs w:val="22"/>
              </w:rPr>
              <w:lastRenderedPageBreak/>
              <w:t>018/2020</w:t>
            </w:r>
          </w:p>
        </w:tc>
        <w:tc>
          <w:tcPr>
            <w:tcW w:w="8413" w:type="dxa"/>
          </w:tcPr>
          <w:p w14:paraId="4CE8333A" w14:textId="77777777" w:rsidR="00C8040B" w:rsidRDefault="00C8040B" w:rsidP="008B4445">
            <w:pPr>
              <w:jc w:val="both"/>
              <w:textAlignment w:val="center"/>
              <w:rPr>
                <w:rFonts w:asciiTheme="minorHAnsi" w:hAnsiTheme="minorHAnsi"/>
                <w:sz w:val="22"/>
                <w:szCs w:val="22"/>
              </w:rPr>
            </w:pPr>
          </w:p>
          <w:p w14:paraId="619D7EF2" w14:textId="6A6201B4" w:rsidR="00843F28" w:rsidRDefault="00843F28" w:rsidP="008B4445">
            <w:pPr>
              <w:jc w:val="both"/>
              <w:textAlignment w:val="center"/>
              <w:rPr>
                <w:rFonts w:asciiTheme="minorHAnsi" w:hAnsiTheme="minorHAnsi"/>
                <w:sz w:val="22"/>
                <w:szCs w:val="22"/>
              </w:rPr>
            </w:pPr>
            <w:r w:rsidRPr="00843F28">
              <w:rPr>
                <w:rFonts w:asciiTheme="minorHAnsi" w:hAnsiTheme="minorHAnsi"/>
                <w:sz w:val="22"/>
                <w:szCs w:val="22"/>
              </w:rPr>
              <w:t>R</w:t>
            </w:r>
            <w:r w:rsidR="00E554E6">
              <w:rPr>
                <w:rFonts w:asciiTheme="minorHAnsi" w:hAnsiTheme="minorHAnsi"/>
                <w:sz w:val="22"/>
                <w:szCs w:val="22"/>
              </w:rPr>
              <w:t>J</w:t>
            </w:r>
            <w:r w:rsidRPr="00843F28">
              <w:rPr>
                <w:rFonts w:asciiTheme="minorHAnsi" w:hAnsiTheme="minorHAnsi"/>
                <w:sz w:val="22"/>
                <w:szCs w:val="22"/>
              </w:rPr>
              <w:t xml:space="preserve"> introduced the item, noting that 19/20 will be the last year of the Police Transformation Fund</w:t>
            </w:r>
            <w:r w:rsidR="00E554E6">
              <w:rPr>
                <w:rFonts w:asciiTheme="minorHAnsi" w:hAnsiTheme="minorHAnsi"/>
                <w:sz w:val="22"/>
                <w:szCs w:val="22"/>
              </w:rPr>
              <w:t xml:space="preserve"> (PTF)</w:t>
            </w:r>
            <w:r w:rsidRPr="00843F28">
              <w:rPr>
                <w:rFonts w:asciiTheme="minorHAnsi" w:hAnsiTheme="minorHAnsi"/>
                <w:sz w:val="22"/>
                <w:szCs w:val="22"/>
              </w:rPr>
              <w:t>. Some legacy programmes from the PTF will continue into 20/21 and the decision as to which was based on the outstanding benefits profiles. Ministers have decided to continue t</w:t>
            </w:r>
            <w:r>
              <w:rPr>
                <w:rFonts w:asciiTheme="minorHAnsi" w:hAnsiTheme="minorHAnsi"/>
                <w:sz w:val="22"/>
                <w:szCs w:val="22"/>
              </w:rPr>
              <w:t>he</w:t>
            </w:r>
            <w:r w:rsidRPr="00843F28">
              <w:rPr>
                <w:rFonts w:asciiTheme="minorHAnsi" w:hAnsiTheme="minorHAnsi"/>
                <w:sz w:val="22"/>
                <w:szCs w:val="22"/>
              </w:rPr>
              <w:t xml:space="preserve"> following:</w:t>
            </w:r>
          </w:p>
          <w:p w14:paraId="35199C79" w14:textId="56C1BC4D" w:rsidR="00843F28" w:rsidRDefault="00843F28" w:rsidP="008B4445">
            <w:pPr>
              <w:jc w:val="both"/>
              <w:textAlignment w:val="center"/>
              <w:rPr>
                <w:rFonts w:asciiTheme="minorHAnsi" w:hAnsiTheme="minorHAnsi"/>
              </w:rPr>
            </w:pPr>
          </w:p>
          <w:tbl>
            <w:tblPr>
              <w:tblStyle w:val="TableGrid"/>
              <w:tblW w:w="8151" w:type="dxa"/>
              <w:tblLook w:val="04A0" w:firstRow="1" w:lastRow="0" w:firstColumn="1" w:lastColumn="0" w:noHBand="0" w:noVBand="1"/>
            </w:tblPr>
            <w:tblGrid>
              <w:gridCol w:w="1772"/>
              <w:gridCol w:w="1134"/>
              <w:gridCol w:w="5245"/>
            </w:tblGrid>
            <w:tr w:rsidR="00843F28" w:rsidRPr="00843F28" w14:paraId="57E32A48" w14:textId="77777777" w:rsidTr="00260717">
              <w:tc>
                <w:tcPr>
                  <w:tcW w:w="1772" w:type="dxa"/>
                </w:tcPr>
                <w:p w14:paraId="7C4C289A" w14:textId="77777777" w:rsidR="00843F28" w:rsidRPr="00843F28" w:rsidRDefault="00843F28" w:rsidP="00843F28">
                  <w:pPr>
                    <w:rPr>
                      <w:rFonts w:asciiTheme="minorHAnsi" w:hAnsiTheme="minorHAnsi" w:cstheme="minorHAnsi"/>
                      <w:b/>
                      <w:sz w:val="20"/>
                      <w:szCs w:val="20"/>
                    </w:rPr>
                  </w:pPr>
                  <w:r w:rsidRPr="00843F28">
                    <w:rPr>
                      <w:rFonts w:asciiTheme="minorHAnsi" w:hAnsiTheme="minorHAnsi" w:cstheme="minorHAnsi"/>
                      <w:b/>
                      <w:sz w:val="20"/>
                      <w:szCs w:val="20"/>
                    </w:rPr>
                    <w:t>Law Enforcement Programmes</w:t>
                  </w:r>
                </w:p>
              </w:tc>
              <w:tc>
                <w:tcPr>
                  <w:tcW w:w="1134" w:type="dxa"/>
                </w:tcPr>
                <w:p w14:paraId="10BE8EBD" w14:textId="77777777" w:rsidR="00843F28" w:rsidRPr="00843F28" w:rsidRDefault="00843F28" w:rsidP="00843F28">
                  <w:pPr>
                    <w:rPr>
                      <w:rFonts w:asciiTheme="minorHAnsi" w:hAnsiTheme="minorHAnsi" w:cstheme="minorHAnsi"/>
                      <w:b/>
                      <w:sz w:val="20"/>
                      <w:szCs w:val="20"/>
                    </w:rPr>
                  </w:pPr>
                  <w:r w:rsidRPr="00843F28">
                    <w:rPr>
                      <w:rFonts w:asciiTheme="minorHAnsi" w:hAnsiTheme="minorHAnsi" w:cstheme="minorHAnsi"/>
                      <w:b/>
                      <w:sz w:val="20"/>
                      <w:szCs w:val="20"/>
                    </w:rPr>
                    <w:t>Total</w:t>
                  </w:r>
                </w:p>
              </w:tc>
              <w:tc>
                <w:tcPr>
                  <w:tcW w:w="5245" w:type="dxa"/>
                </w:tcPr>
                <w:p w14:paraId="7976A69F" w14:textId="77777777" w:rsidR="00843F28" w:rsidRPr="00843F28" w:rsidRDefault="00843F28" w:rsidP="00843F28">
                  <w:pPr>
                    <w:rPr>
                      <w:rFonts w:asciiTheme="minorHAnsi" w:hAnsiTheme="minorHAnsi" w:cstheme="minorHAnsi"/>
                      <w:b/>
                      <w:sz w:val="20"/>
                      <w:szCs w:val="20"/>
                    </w:rPr>
                  </w:pPr>
                  <w:r w:rsidRPr="00843F28">
                    <w:rPr>
                      <w:rFonts w:asciiTheme="minorHAnsi" w:hAnsiTheme="minorHAnsi" w:cstheme="minorHAnsi"/>
                      <w:b/>
                      <w:sz w:val="20"/>
                      <w:szCs w:val="20"/>
                    </w:rPr>
                    <w:t>Comments</w:t>
                  </w:r>
                </w:p>
              </w:tc>
            </w:tr>
            <w:tr w:rsidR="00843F28" w:rsidRPr="00843F28" w14:paraId="0C236CB8" w14:textId="77777777" w:rsidTr="00260717">
              <w:tc>
                <w:tcPr>
                  <w:tcW w:w="1772" w:type="dxa"/>
                </w:tcPr>
                <w:p w14:paraId="40D9E433" w14:textId="77777777" w:rsidR="00843F28" w:rsidRPr="00843F28" w:rsidRDefault="00843F28" w:rsidP="00843F28">
                  <w:pPr>
                    <w:rPr>
                      <w:rFonts w:asciiTheme="minorHAnsi" w:hAnsiTheme="minorHAnsi" w:cstheme="minorHAnsi"/>
                      <w:sz w:val="20"/>
                      <w:szCs w:val="20"/>
                    </w:rPr>
                  </w:pPr>
                  <w:r w:rsidRPr="00843F28">
                    <w:rPr>
                      <w:rFonts w:asciiTheme="minorHAnsi" w:hAnsiTheme="minorHAnsi" w:cstheme="minorHAnsi"/>
                      <w:sz w:val="20"/>
                      <w:szCs w:val="20"/>
                    </w:rPr>
                    <w:t>Police ICT Company Reform</w:t>
                  </w:r>
                </w:p>
              </w:tc>
              <w:tc>
                <w:tcPr>
                  <w:tcW w:w="1134" w:type="dxa"/>
                </w:tcPr>
                <w:p w14:paraId="02143C6B" w14:textId="2C500DD3" w:rsidR="00843F28" w:rsidRPr="00843F28" w:rsidRDefault="00843F28" w:rsidP="00843F28">
                  <w:pPr>
                    <w:jc w:val="both"/>
                    <w:rPr>
                      <w:rFonts w:asciiTheme="minorHAnsi" w:hAnsiTheme="minorHAnsi" w:cstheme="minorHAnsi"/>
                      <w:sz w:val="20"/>
                      <w:szCs w:val="20"/>
                    </w:rPr>
                  </w:pPr>
                  <w:r>
                    <w:rPr>
                      <w:rFonts w:asciiTheme="minorHAnsi" w:hAnsiTheme="minorHAnsi" w:cstheme="minorHAnsi"/>
                      <w:sz w:val="20"/>
                      <w:szCs w:val="20"/>
                    </w:rPr>
                    <w:t>£</w:t>
                  </w:r>
                  <w:r w:rsidRPr="00843F28">
                    <w:rPr>
                      <w:rFonts w:asciiTheme="minorHAnsi" w:hAnsiTheme="minorHAnsi" w:cstheme="minorHAnsi"/>
                      <w:sz w:val="20"/>
                      <w:szCs w:val="20"/>
                    </w:rPr>
                    <w:t>3</w:t>
                  </w:r>
                  <w:r>
                    <w:rPr>
                      <w:rFonts w:asciiTheme="minorHAnsi" w:hAnsiTheme="minorHAnsi" w:cstheme="minorHAnsi"/>
                      <w:sz w:val="20"/>
                      <w:szCs w:val="20"/>
                    </w:rPr>
                    <w:t>m</w:t>
                  </w:r>
                </w:p>
              </w:tc>
              <w:tc>
                <w:tcPr>
                  <w:tcW w:w="5245" w:type="dxa"/>
                </w:tcPr>
                <w:p w14:paraId="211B36A8" w14:textId="77777777" w:rsidR="00843F28" w:rsidRDefault="00843F28" w:rsidP="00843F28">
                  <w:pPr>
                    <w:pStyle w:val="ListParagraph"/>
                    <w:numPr>
                      <w:ilvl w:val="0"/>
                      <w:numId w:val="8"/>
                    </w:numPr>
                    <w:contextualSpacing/>
                    <w:rPr>
                      <w:rFonts w:asciiTheme="minorHAnsi" w:hAnsiTheme="minorHAnsi" w:cstheme="minorHAnsi"/>
                      <w:sz w:val="20"/>
                      <w:szCs w:val="20"/>
                    </w:rPr>
                  </w:pPr>
                  <w:r w:rsidRPr="00843F28">
                    <w:rPr>
                      <w:rFonts w:asciiTheme="minorHAnsi" w:hAnsiTheme="minorHAnsi" w:cstheme="minorHAnsi"/>
                      <w:sz w:val="20"/>
                      <w:szCs w:val="20"/>
                    </w:rPr>
                    <w:t xml:space="preserve">To include clear deliverables that will drive </w:t>
                  </w:r>
                  <w:proofErr w:type="spellStart"/>
                  <w:r w:rsidRPr="00843F28">
                    <w:rPr>
                      <w:rFonts w:asciiTheme="minorHAnsi" w:hAnsiTheme="minorHAnsi" w:cstheme="minorHAnsi"/>
                      <w:sz w:val="20"/>
                      <w:szCs w:val="20"/>
                    </w:rPr>
                    <w:t>DDaT</w:t>
                  </w:r>
                  <w:proofErr w:type="spellEnd"/>
                  <w:r w:rsidRPr="00843F28">
                    <w:rPr>
                      <w:rFonts w:asciiTheme="minorHAnsi" w:hAnsiTheme="minorHAnsi" w:cstheme="minorHAnsi"/>
                      <w:sz w:val="20"/>
                      <w:szCs w:val="20"/>
                    </w:rPr>
                    <w:t xml:space="preserve"> Strategy implementation and map force spend on ICT/Tech. </w:t>
                  </w:r>
                </w:p>
                <w:p w14:paraId="5D5E77B6" w14:textId="14C3256A" w:rsidR="00843F28" w:rsidRPr="00843F28" w:rsidRDefault="00843F28" w:rsidP="00843F28">
                  <w:pPr>
                    <w:pStyle w:val="ListParagraph"/>
                    <w:numPr>
                      <w:ilvl w:val="0"/>
                      <w:numId w:val="8"/>
                    </w:numPr>
                    <w:contextualSpacing/>
                    <w:rPr>
                      <w:rFonts w:asciiTheme="minorHAnsi" w:hAnsiTheme="minorHAnsi" w:cstheme="minorHAnsi"/>
                      <w:sz w:val="20"/>
                      <w:szCs w:val="20"/>
                    </w:rPr>
                  </w:pPr>
                  <w:r>
                    <w:rPr>
                      <w:rFonts w:asciiTheme="minorHAnsi" w:hAnsiTheme="minorHAnsi" w:cstheme="minorHAnsi"/>
                      <w:sz w:val="20"/>
                      <w:szCs w:val="20"/>
                    </w:rPr>
                    <w:t>It is assumed that this will be the final year of funding awarded to the PICTCo, as from 21/22 the Company will be self-sustaining.</w:t>
                  </w:r>
                </w:p>
              </w:tc>
            </w:tr>
            <w:tr w:rsidR="00843F28" w:rsidRPr="00843F28" w14:paraId="11F74D02" w14:textId="77777777" w:rsidTr="00260717">
              <w:tc>
                <w:tcPr>
                  <w:tcW w:w="1772" w:type="dxa"/>
                </w:tcPr>
                <w:p w14:paraId="460E9307" w14:textId="77777777" w:rsidR="00843F28" w:rsidRPr="00843F28" w:rsidRDefault="00843F28" w:rsidP="00843F28">
                  <w:pPr>
                    <w:rPr>
                      <w:rFonts w:asciiTheme="minorHAnsi" w:hAnsiTheme="minorHAnsi" w:cstheme="minorHAnsi"/>
                      <w:sz w:val="20"/>
                      <w:szCs w:val="20"/>
                    </w:rPr>
                  </w:pPr>
                  <w:r w:rsidRPr="00843F28">
                    <w:rPr>
                      <w:rFonts w:asciiTheme="minorHAnsi" w:hAnsiTheme="minorHAnsi" w:cstheme="minorHAnsi"/>
                      <w:sz w:val="20"/>
                      <w:szCs w:val="20"/>
                    </w:rPr>
                    <w:t>Digital Policing</w:t>
                  </w:r>
                </w:p>
              </w:tc>
              <w:tc>
                <w:tcPr>
                  <w:tcW w:w="1134" w:type="dxa"/>
                </w:tcPr>
                <w:p w14:paraId="382B589F" w14:textId="2A5F8DE6" w:rsidR="00843F28" w:rsidRPr="00843F28" w:rsidRDefault="00843F28" w:rsidP="00843F28">
                  <w:pPr>
                    <w:jc w:val="both"/>
                    <w:rPr>
                      <w:rFonts w:asciiTheme="minorHAnsi" w:hAnsiTheme="minorHAnsi" w:cstheme="minorHAnsi"/>
                      <w:sz w:val="20"/>
                      <w:szCs w:val="20"/>
                    </w:rPr>
                  </w:pPr>
                  <w:r>
                    <w:rPr>
                      <w:rFonts w:asciiTheme="minorHAnsi" w:hAnsiTheme="minorHAnsi" w:cstheme="minorHAnsi"/>
                      <w:sz w:val="20"/>
                      <w:szCs w:val="20"/>
                    </w:rPr>
                    <w:t>£</w:t>
                  </w:r>
                  <w:r w:rsidRPr="00843F28">
                    <w:rPr>
                      <w:rFonts w:asciiTheme="minorHAnsi" w:hAnsiTheme="minorHAnsi" w:cstheme="minorHAnsi"/>
                      <w:sz w:val="20"/>
                      <w:szCs w:val="20"/>
                    </w:rPr>
                    <w:t>20.2</w:t>
                  </w:r>
                  <w:r>
                    <w:rPr>
                      <w:rFonts w:asciiTheme="minorHAnsi" w:hAnsiTheme="minorHAnsi" w:cstheme="minorHAnsi"/>
                      <w:sz w:val="20"/>
                      <w:szCs w:val="20"/>
                    </w:rPr>
                    <w:t>m</w:t>
                  </w:r>
                </w:p>
              </w:tc>
              <w:tc>
                <w:tcPr>
                  <w:tcW w:w="5245" w:type="dxa"/>
                </w:tcPr>
                <w:p w14:paraId="71F3A6DF" w14:textId="4988B513" w:rsidR="00843F28" w:rsidRPr="00843F28" w:rsidRDefault="00843F28" w:rsidP="00843F28">
                  <w:pPr>
                    <w:pStyle w:val="ListParagraph"/>
                    <w:numPr>
                      <w:ilvl w:val="0"/>
                      <w:numId w:val="8"/>
                    </w:numPr>
                    <w:contextualSpacing/>
                    <w:rPr>
                      <w:rFonts w:asciiTheme="minorHAnsi" w:hAnsiTheme="minorHAnsi" w:cstheme="minorHAnsi"/>
                      <w:b/>
                      <w:sz w:val="20"/>
                      <w:szCs w:val="20"/>
                    </w:rPr>
                  </w:pPr>
                  <w:r w:rsidRPr="00843F28">
                    <w:rPr>
                      <w:rFonts w:asciiTheme="minorHAnsi" w:hAnsiTheme="minorHAnsi" w:cstheme="minorHAnsi"/>
                      <w:sz w:val="20"/>
                      <w:szCs w:val="20"/>
                    </w:rPr>
                    <w:t>£5.2m is for the Digital Workforce to support the DAT/CIH and DKLB</w:t>
                  </w:r>
                  <w:r>
                    <w:rPr>
                      <w:rFonts w:asciiTheme="minorHAnsi" w:hAnsiTheme="minorHAnsi" w:cstheme="minorHAnsi"/>
                      <w:sz w:val="20"/>
                      <w:szCs w:val="20"/>
                    </w:rPr>
                    <w:t xml:space="preserve"> which</w:t>
                  </w:r>
                  <w:r w:rsidRPr="00843F28">
                    <w:rPr>
                      <w:rFonts w:asciiTheme="minorHAnsi" w:hAnsiTheme="minorHAnsi" w:cstheme="minorHAnsi"/>
                      <w:sz w:val="20"/>
                      <w:szCs w:val="20"/>
                    </w:rPr>
                    <w:t xml:space="preserve"> is aligned to the Police Uplift Programme.</w:t>
                  </w:r>
                </w:p>
                <w:p w14:paraId="482F9B1B" w14:textId="77777777" w:rsidR="00843F28" w:rsidRPr="00843F28" w:rsidRDefault="00843F28" w:rsidP="00843F28">
                  <w:pPr>
                    <w:pStyle w:val="ListParagraph"/>
                    <w:numPr>
                      <w:ilvl w:val="0"/>
                      <w:numId w:val="8"/>
                    </w:numPr>
                    <w:contextualSpacing/>
                    <w:rPr>
                      <w:rFonts w:asciiTheme="minorHAnsi" w:hAnsiTheme="minorHAnsi" w:cstheme="minorHAnsi"/>
                      <w:b/>
                      <w:sz w:val="20"/>
                      <w:szCs w:val="20"/>
                    </w:rPr>
                  </w:pPr>
                  <w:r>
                    <w:rPr>
                      <w:rFonts w:asciiTheme="minorHAnsi" w:hAnsiTheme="minorHAnsi" w:cstheme="minorHAnsi"/>
                      <w:sz w:val="20"/>
                      <w:szCs w:val="20"/>
                    </w:rPr>
                    <w:t xml:space="preserve">The remaining £15m is still subject to discussions with DPP, </w:t>
                  </w:r>
                  <w:proofErr w:type="gramStart"/>
                  <w:r>
                    <w:rPr>
                      <w:rFonts w:asciiTheme="minorHAnsi" w:hAnsiTheme="minorHAnsi" w:cstheme="minorHAnsi"/>
                      <w:sz w:val="20"/>
                      <w:szCs w:val="20"/>
                    </w:rPr>
                    <w:t>in particular regarding</w:t>
                  </w:r>
                  <w:proofErr w:type="gramEnd"/>
                  <w:r>
                    <w:rPr>
                      <w:rFonts w:asciiTheme="minorHAnsi" w:hAnsiTheme="minorHAnsi" w:cstheme="minorHAnsi"/>
                      <w:sz w:val="20"/>
                      <w:szCs w:val="20"/>
                    </w:rPr>
                    <w:t xml:space="preserve"> the finalised costs for </w:t>
                  </w:r>
                  <w:r w:rsidRPr="00843F28">
                    <w:rPr>
                      <w:rFonts w:asciiTheme="minorHAnsi" w:hAnsiTheme="minorHAnsi" w:cstheme="minorHAnsi"/>
                      <w:sz w:val="20"/>
                      <w:szCs w:val="20"/>
                    </w:rPr>
                    <w:t>S</w:t>
                  </w:r>
                  <w:r>
                    <w:rPr>
                      <w:rFonts w:asciiTheme="minorHAnsi" w:hAnsiTheme="minorHAnsi" w:cstheme="minorHAnsi"/>
                      <w:sz w:val="20"/>
                      <w:szCs w:val="20"/>
                    </w:rPr>
                    <w:t>ingle Online Home (SOH)</w:t>
                  </w:r>
                  <w:r w:rsidRPr="00843F28">
                    <w:rPr>
                      <w:rFonts w:asciiTheme="minorHAnsi" w:hAnsiTheme="minorHAnsi" w:cstheme="minorHAnsi"/>
                      <w:sz w:val="20"/>
                      <w:szCs w:val="20"/>
                    </w:rPr>
                    <w:t xml:space="preserve">. </w:t>
                  </w:r>
                </w:p>
                <w:p w14:paraId="2B55B46C" w14:textId="797590A5" w:rsidR="00843F28" w:rsidRPr="00843F28" w:rsidRDefault="00843F28" w:rsidP="00843F28">
                  <w:pPr>
                    <w:pStyle w:val="ListParagraph"/>
                    <w:numPr>
                      <w:ilvl w:val="0"/>
                      <w:numId w:val="8"/>
                    </w:numPr>
                    <w:contextualSpacing/>
                    <w:rPr>
                      <w:rFonts w:asciiTheme="minorHAnsi" w:hAnsiTheme="minorHAnsi" w:cstheme="minorHAnsi"/>
                      <w:b/>
                      <w:sz w:val="20"/>
                      <w:szCs w:val="20"/>
                    </w:rPr>
                  </w:pPr>
                  <w:r w:rsidRPr="00843F28">
                    <w:rPr>
                      <w:rFonts w:asciiTheme="minorHAnsi" w:hAnsiTheme="minorHAnsi" w:cstheme="minorHAnsi"/>
                      <w:sz w:val="20"/>
                      <w:szCs w:val="20"/>
                    </w:rPr>
                    <w:t>The original ambition was transition of elements of DPP into PICT</w:t>
                  </w:r>
                  <w:r w:rsidR="00260717">
                    <w:rPr>
                      <w:rFonts w:asciiTheme="minorHAnsi" w:hAnsiTheme="minorHAnsi" w:cstheme="minorHAnsi"/>
                      <w:sz w:val="20"/>
                      <w:szCs w:val="20"/>
                    </w:rPr>
                    <w:t>C</w:t>
                  </w:r>
                  <w:r w:rsidRPr="00843F28">
                    <w:rPr>
                      <w:rFonts w:asciiTheme="minorHAnsi" w:hAnsiTheme="minorHAnsi" w:cstheme="minorHAnsi"/>
                      <w:sz w:val="20"/>
                      <w:szCs w:val="20"/>
                    </w:rPr>
                    <w:t>o; however, discussions are underway to test whether S</w:t>
                  </w:r>
                  <w:r w:rsidR="00260717">
                    <w:rPr>
                      <w:rFonts w:asciiTheme="minorHAnsi" w:hAnsiTheme="minorHAnsi" w:cstheme="minorHAnsi"/>
                      <w:sz w:val="20"/>
                      <w:szCs w:val="20"/>
                    </w:rPr>
                    <w:t>O</w:t>
                  </w:r>
                  <w:r w:rsidRPr="00843F28">
                    <w:rPr>
                      <w:rFonts w:asciiTheme="minorHAnsi" w:hAnsiTheme="minorHAnsi" w:cstheme="minorHAnsi"/>
                      <w:sz w:val="20"/>
                      <w:szCs w:val="20"/>
                    </w:rPr>
                    <w:t xml:space="preserve">H should be transferred to MOPAC/MPS 20/21 as contracting authority. </w:t>
                  </w:r>
                </w:p>
              </w:tc>
            </w:tr>
            <w:tr w:rsidR="00843F28" w:rsidRPr="00843F28" w14:paraId="372EEE48" w14:textId="77777777" w:rsidTr="00260717">
              <w:tc>
                <w:tcPr>
                  <w:tcW w:w="1772" w:type="dxa"/>
                </w:tcPr>
                <w:p w14:paraId="5751FAED" w14:textId="77777777" w:rsidR="00843F28" w:rsidRPr="00843F28" w:rsidRDefault="00843F28" w:rsidP="00843F28">
                  <w:pPr>
                    <w:rPr>
                      <w:rFonts w:asciiTheme="minorHAnsi" w:hAnsiTheme="minorHAnsi" w:cstheme="minorHAnsi"/>
                      <w:sz w:val="20"/>
                      <w:szCs w:val="20"/>
                    </w:rPr>
                  </w:pPr>
                  <w:r w:rsidRPr="00843F28">
                    <w:rPr>
                      <w:rFonts w:asciiTheme="minorHAnsi" w:hAnsiTheme="minorHAnsi" w:cstheme="minorHAnsi"/>
                      <w:sz w:val="20"/>
                      <w:szCs w:val="20"/>
                    </w:rPr>
                    <w:t>National Enabling Programme</w:t>
                  </w:r>
                </w:p>
              </w:tc>
              <w:tc>
                <w:tcPr>
                  <w:tcW w:w="1134" w:type="dxa"/>
                </w:tcPr>
                <w:p w14:paraId="7F142E96" w14:textId="77777777" w:rsidR="00843F28" w:rsidRPr="00843F28" w:rsidRDefault="00843F28" w:rsidP="00843F28">
                  <w:pPr>
                    <w:jc w:val="both"/>
                    <w:rPr>
                      <w:rFonts w:asciiTheme="minorHAnsi" w:hAnsiTheme="minorHAnsi" w:cstheme="minorHAnsi"/>
                      <w:sz w:val="20"/>
                      <w:szCs w:val="20"/>
                    </w:rPr>
                  </w:pPr>
                  <w:r w:rsidRPr="00843F28">
                    <w:rPr>
                      <w:rFonts w:asciiTheme="minorHAnsi" w:hAnsiTheme="minorHAnsi" w:cstheme="minorHAnsi"/>
                      <w:sz w:val="20"/>
                      <w:szCs w:val="20"/>
                    </w:rPr>
                    <w:t>£18m</w:t>
                  </w:r>
                </w:p>
              </w:tc>
              <w:tc>
                <w:tcPr>
                  <w:tcW w:w="5245" w:type="dxa"/>
                </w:tcPr>
                <w:p w14:paraId="444C1E30" w14:textId="735F4F28" w:rsidR="00843F28" w:rsidRPr="00843F28" w:rsidRDefault="00843F28" w:rsidP="00843F28">
                  <w:pPr>
                    <w:pStyle w:val="ListParagraph"/>
                    <w:numPr>
                      <w:ilvl w:val="0"/>
                      <w:numId w:val="9"/>
                    </w:numPr>
                    <w:contextualSpacing/>
                    <w:rPr>
                      <w:rFonts w:asciiTheme="minorHAnsi" w:hAnsiTheme="minorHAnsi" w:cstheme="minorHAnsi"/>
                      <w:sz w:val="20"/>
                      <w:szCs w:val="20"/>
                    </w:rPr>
                  </w:pPr>
                  <w:r w:rsidRPr="00843F28">
                    <w:rPr>
                      <w:rFonts w:asciiTheme="minorHAnsi" w:hAnsiTheme="minorHAnsi" w:cstheme="minorHAnsi"/>
                      <w:sz w:val="20"/>
                      <w:szCs w:val="20"/>
                    </w:rPr>
                    <w:t>Discussions ongoing with programme to ensure robust budget breakdown</w:t>
                  </w:r>
                  <w:r w:rsidR="00260717">
                    <w:rPr>
                      <w:rFonts w:asciiTheme="minorHAnsi" w:hAnsiTheme="minorHAnsi" w:cstheme="minorHAnsi"/>
                      <w:sz w:val="20"/>
                      <w:szCs w:val="20"/>
                    </w:rPr>
                    <w:t xml:space="preserve"> as c</w:t>
                  </w:r>
                  <w:r w:rsidRPr="00843F28">
                    <w:rPr>
                      <w:rFonts w:asciiTheme="minorHAnsi" w:hAnsiTheme="minorHAnsi" w:cstheme="minorHAnsi"/>
                      <w:sz w:val="20"/>
                      <w:szCs w:val="20"/>
                    </w:rPr>
                    <w:t>urrent cost estimate is slightly higher that £18m</w:t>
                  </w:r>
                  <w:r w:rsidR="00260717">
                    <w:rPr>
                      <w:rFonts w:asciiTheme="minorHAnsi" w:hAnsiTheme="minorHAnsi" w:cstheme="minorHAnsi"/>
                      <w:sz w:val="20"/>
                      <w:szCs w:val="20"/>
                    </w:rPr>
                    <w:t>.</w:t>
                  </w:r>
                  <w:r w:rsidRPr="00843F28">
                    <w:rPr>
                      <w:rFonts w:asciiTheme="minorHAnsi" w:hAnsiTheme="minorHAnsi" w:cstheme="minorHAnsi"/>
                      <w:sz w:val="20"/>
                      <w:szCs w:val="20"/>
                    </w:rPr>
                    <w:t xml:space="preserve"> </w:t>
                  </w:r>
                </w:p>
              </w:tc>
            </w:tr>
            <w:tr w:rsidR="00843F28" w:rsidRPr="00843F28" w14:paraId="7BF933E6" w14:textId="77777777" w:rsidTr="00260717">
              <w:tc>
                <w:tcPr>
                  <w:tcW w:w="1772" w:type="dxa"/>
                </w:tcPr>
                <w:p w14:paraId="1E7807A4" w14:textId="77777777" w:rsidR="00843F28" w:rsidRPr="00843F28" w:rsidRDefault="00843F28" w:rsidP="00843F28">
                  <w:pPr>
                    <w:rPr>
                      <w:rFonts w:asciiTheme="minorHAnsi" w:hAnsiTheme="minorHAnsi" w:cstheme="minorHAnsi"/>
                      <w:sz w:val="20"/>
                      <w:szCs w:val="20"/>
                    </w:rPr>
                  </w:pPr>
                  <w:r w:rsidRPr="00843F28">
                    <w:rPr>
                      <w:rFonts w:asciiTheme="minorHAnsi" w:hAnsiTheme="minorHAnsi" w:cstheme="minorHAnsi"/>
                      <w:sz w:val="20"/>
                      <w:szCs w:val="20"/>
                    </w:rPr>
                    <w:t>Forensics</w:t>
                  </w:r>
                </w:p>
              </w:tc>
              <w:tc>
                <w:tcPr>
                  <w:tcW w:w="1134" w:type="dxa"/>
                </w:tcPr>
                <w:p w14:paraId="7DC9DCFD" w14:textId="77777777" w:rsidR="00843F28" w:rsidRPr="00843F28" w:rsidRDefault="00843F28" w:rsidP="00843F28">
                  <w:pPr>
                    <w:jc w:val="both"/>
                    <w:rPr>
                      <w:rFonts w:asciiTheme="minorHAnsi" w:hAnsiTheme="minorHAnsi" w:cstheme="minorHAnsi"/>
                      <w:sz w:val="20"/>
                      <w:szCs w:val="20"/>
                    </w:rPr>
                  </w:pPr>
                  <w:r w:rsidRPr="00843F28">
                    <w:rPr>
                      <w:rFonts w:asciiTheme="minorHAnsi" w:hAnsiTheme="minorHAnsi" w:cstheme="minorHAnsi"/>
                      <w:sz w:val="20"/>
                      <w:szCs w:val="20"/>
                    </w:rPr>
                    <w:t>£28.6m</w:t>
                  </w:r>
                </w:p>
              </w:tc>
              <w:tc>
                <w:tcPr>
                  <w:tcW w:w="5245" w:type="dxa"/>
                </w:tcPr>
                <w:p w14:paraId="442FE1E0" w14:textId="77777777" w:rsidR="00843F28" w:rsidRPr="00843F28" w:rsidRDefault="00843F28" w:rsidP="00843F28">
                  <w:pPr>
                    <w:pStyle w:val="ListParagraph"/>
                    <w:numPr>
                      <w:ilvl w:val="0"/>
                      <w:numId w:val="9"/>
                    </w:numPr>
                    <w:contextualSpacing/>
                    <w:rPr>
                      <w:rFonts w:asciiTheme="minorHAnsi" w:hAnsiTheme="minorHAnsi" w:cstheme="minorHAnsi"/>
                      <w:sz w:val="20"/>
                      <w:szCs w:val="20"/>
                    </w:rPr>
                  </w:pPr>
                  <w:r w:rsidRPr="00843F28">
                    <w:rPr>
                      <w:rFonts w:asciiTheme="minorHAnsi" w:hAnsiTheme="minorHAnsi" w:cstheme="minorHAnsi"/>
                      <w:sz w:val="20"/>
                      <w:szCs w:val="20"/>
                    </w:rPr>
                    <w:t xml:space="preserve">This includes completion of TF programme (£8.1m) and funding for the Forensic Capability Network (£5.5m).  Ministers have also prioritised growth investment of £15m in Digital Forensics within this envelope. </w:t>
                  </w:r>
                </w:p>
              </w:tc>
            </w:tr>
            <w:tr w:rsidR="00843F28" w:rsidRPr="00843F28" w14:paraId="46DC55F2" w14:textId="77777777" w:rsidTr="00260717">
              <w:tc>
                <w:tcPr>
                  <w:tcW w:w="1772" w:type="dxa"/>
                </w:tcPr>
                <w:p w14:paraId="2249037B" w14:textId="77777777" w:rsidR="00843F28" w:rsidRPr="00843F28" w:rsidRDefault="00843F28" w:rsidP="00843F28">
                  <w:pPr>
                    <w:rPr>
                      <w:rFonts w:asciiTheme="minorHAnsi" w:hAnsiTheme="minorHAnsi" w:cstheme="minorHAnsi"/>
                      <w:sz w:val="20"/>
                      <w:szCs w:val="20"/>
                    </w:rPr>
                  </w:pPr>
                  <w:r w:rsidRPr="00843F28">
                    <w:rPr>
                      <w:rFonts w:asciiTheme="minorHAnsi" w:hAnsiTheme="minorHAnsi" w:cstheme="minorHAnsi"/>
                      <w:sz w:val="20"/>
                      <w:szCs w:val="20"/>
                    </w:rPr>
                    <w:t>National Data Analytics Solution (NDAS)</w:t>
                  </w:r>
                </w:p>
              </w:tc>
              <w:tc>
                <w:tcPr>
                  <w:tcW w:w="1134" w:type="dxa"/>
                </w:tcPr>
                <w:p w14:paraId="66174226" w14:textId="1F64EA95" w:rsidR="00843F28" w:rsidRPr="00843F28" w:rsidRDefault="00843F28" w:rsidP="00843F28">
                  <w:pPr>
                    <w:jc w:val="both"/>
                    <w:rPr>
                      <w:rFonts w:asciiTheme="minorHAnsi" w:hAnsiTheme="minorHAnsi" w:cstheme="minorHAnsi"/>
                      <w:sz w:val="20"/>
                      <w:szCs w:val="20"/>
                    </w:rPr>
                  </w:pPr>
                  <w:r>
                    <w:rPr>
                      <w:rFonts w:asciiTheme="minorHAnsi" w:hAnsiTheme="minorHAnsi" w:cstheme="minorHAnsi"/>
                      <w:sz w:val="20"/>
                      <w:szCs w:val="20"/>
                    </w:rPr>
                    <w:t>£</w:t>
                  </w:r>
                  <w:r w:rsidRPr="00843F28">
                    <w:rPr>
                      <w:rFonts w:asciiTheme="minorHAnsi" w:hAnsiTheme="minorHAnsi" w:cstheme="minorHAnsi"/>
                      <w:sz w:val="20"/>
                      <w:szCs w:val="20"/>
                    </w:rPr>
                    <w:t>5</w:t>
                  </w:r>
                  <w:r>
                    <w:rPr>
                      <w:rFonts w:asciiTheme="minorHAnsi" w:hAnsiTheme="minorHAnsi" w:cstheme="minorHAnsi"/>
                      <w:sz w:val="20"/>
                      <w:szCs w:val="20"/>
                    </w:rPr>
                    <w:t>m</w:t>
                  </w:r>
                </w:p>
              </w:tc>
              <w:tc>
                <w:tcPr>
                  <w:tcW w:w="5245" w:type="dxa"/>
                </w:tcPr>
                <w:p w14:paraId="25519C0D" w14:textId="77777777" w:rsidR="00843F28" w:rsidRPr="00843F28" w:rsidRDefault="00843F28" w:rsidP="00843F28">
                  <w:pPr>
                    <w:pStyle w:val="ListParagraph"/>
                    <w:numPr>
                      <w:ilvl w:val="0"/>
                      <w:numId w:val="9"/>
                    </w:numPr>
                    <w:contextualSpacing/>
                    <w:rPr>
                      <w:rFonts w:asciiTheme="minorHAnsi" w:hAnsiTheme="minorHAnsi" w:cstheme="minorHAnsi"/>
                      <w:sz w:val="20"/>
                      <w:szCs w:val="20"/>
                    </w:rPr>
                  </w:pPr>
                  <w:r w:rsidRPr="00843F28">
                    <w:rPr>
                      <w:rFonts w:asciiTheme="minorHAnsi" w:hAnsiTheme="minorHAnsi" w:cstheme="minorHAnsi"/>
                      <w:sz w:val="20"/>
                      <w:szCs w:val="20"/>
                    </w:rPr>
                    <w:t xml:space="preserve">To include clear deliverables to continue to build on the current use cases.  This work is clearly linked to Ministerial priorities of serious violence, modern slavery and county lines. </w:t>
                  </w:r>
                </w:p>
              </w:tc>
            </w:tr>
            <w:tr w:rsidR="00843F28" w:rsidRPr="00843F28" w14:paraId="128FFFF0" w14:textId="77777777" w:rsidTr="00260717">
              <w:tc>
                <w:tcPr>
                  <w:tcW w:w="1772" w:type="dxa"/>
                </w:tcPr>
                <w:p w14:paraId="0DD9F9BC" w14:textId="77777777" w:rsidR="00843F28" w:rsidRPr="00843F28" w:rsidRDefault="00843F28" w:rsidP="00843F28">
                  <w:pPr>
                    <w:rPr>
                      <w:rFonts w:asciiTheme="minorHAnsi" w:hAnsiTheme="minorHAnsi" w:cstheme="minorHAnsi"/>
                      <w:sz w:val="20"/>
                      <w:szCs w:val="20"/>
                    </w:rPr>
                  </w:pPr>
                  <w:r w:rsidRPr="00843F28">
                    <w:rPr>
                      <w:rFonts w:asciiTheme="minorHAnsi" w:hAnsiTheme="minorHAnsi" w:cstheme="minorHAnsi"/>
                      <w:sz w:val="20"/>
                      <w:szCs w:val="20"/>
                    </w:rPr>
                    <w:t>Investment Governance Reform</w:t>
                  </w:r>
                </w:p>
              </w:tc>
              <w:tc>
                <w:tcPr>
                  <w:tcW w:w="1134" w:type="dxa"/>
                </w:tcPr>
                <w:p w14:paraId="7E4E6C72" w14:textId="66CE5203" w:rsidR="00843F28" w:rsidRPr="00843F28" w:rsidRDefault="00843F28" w:rsidP="00843F28">
                  <w:pPr>
                    <w:jc w:val="both"/>
                    <w:rPr>
                      <w:rFonts w:asciiTheme="minorHAnsi" w:hAnsiTheme="minorHAnsi" w:cstheme="minorHAnsi"/>
                      <w:sz w:val="20"/>
                      <w:szCs w:val="20"/>
                    </w:rPr>
                  </w:pPr>
                  <w:r>
                    <w:rPr>
                      <w:rFonts w:asciiTheme="minorHAnsi" w:hAnsiTheme="minorHAnsi" w:cstheme="minorHAnsi"/>
                      <w:sz w:val="20"/>
                      <w:szCs w:val="20"/>
                    </w:rPr>
                    <w:t>£</w:t>
                  </w:r>
                  <w:r w:rsidRPr="00843F28">
                    <w:rPr>
                      <w:rFonts w:asciiTheme="minorHAnsi" w:hAnsiTheme="minorHAnsi" w:cstheme="minorHAnsi"/>
                      <w:sz w:val="20"/>
                      <w:szCs w:val="20"/>
                    </w:rPr>
                    <w:t>0.8</w:t>
                  </w:r>
                  <w:r>
                    <w:rPr>
                      <w:rFonts w:asciiTheme="minorHAnsi" w:hAnsiTheme="minorHAnsi" w:cstheme="minorHAnsi"/>
                      <w:sz w:val="20"/>
                      <w:szCs w:val="20"/>
                    </w:rPr>
                    <w:t>m</w:t>
                  </w:r>
                </w:p>
              </w:tc>
              <w:tc>
                <w:tcPr>
                  <w:tcW w:w="5245" w:type="dxa"/>
                </w:tcPr>
                <w:p w14:paraId="21A358BD" w14:textId="77777777" w:rsidR="00843F28" w:rsidRPr="00843F28" w:rsidRDefault="00843F28" w:rsidP="00843F28">
                  <w:pPr>
                    <w:pStyle w:val="ListParagraph"/>
                    <w:numPr>
                      <w:ilvl w:val="0"/>
                      <w:numId w:val="9"/>
                    </w:numPr>
                    <w:contextualSpacing/>
                    <w:rPr>
                      <w:rFonts w:asciiTheme="minorHAnsi" w:hAnsiTheme="minorHAnsi" w:cstheme="minorHAnsi"/>
                      <w:sz w:val="20"/>
                      <w:szCs w:val="20"/>
                    </w:rPr>
                  </w:pPr>
                  <w:r w:rsidRPr="00843F28">
                    <w:rPr>
                      <w:rFonts w:asciiTheme="minorHAnsi" w:hAnsiTheme="minorHAnsi" w:cstheme="minorHAnsi"/>
                      <w:sz w:val="20"/>
                      <w:szCs w:val="20"/>
                    </w:rPr>
                    <w:t xml:space="preserve">Provides continued Portfolio Monitoring for legacy ex-PTF programmes as part of broader resourcing to drive through work to support the Strategic Change and Investment Board (SCIB). </w:t>
                  </w:r>
                </w:p>
              </w:tc>
            </w:tr>
            <w:tr w:rsidR="00843F28" w:rsidRPr="00843F28" w14:paraId="74170F20" w14:textId="77777777" w:rsidTr="00260717">
              <w:tc>
                <w:tcPr>
                  <w:tcW w:w="1772" w:type="dxa"/>
                </w:tcPr>
                <w:p w14:paraId="395A5349" w14:textId="77777777" w:rsidR="00843F28" w:rsidRPr="00843F28" w:rsidRDefault="00843F28" w:rsidP="00843F28">
                  <w:pPr>
                    <w:jc w:val="both"/>
                    <w:rPr>
                      <w:rFonts w:asciiTheme="minorHAnsi" w:hAnsiTheme="minorHAnsi" w:cstheme="minorHAnsi"/>
                      <w:b/>
                      <w:sz w:val="20"/>
                      <w:szCs w:val="20"/>
                    </w:rPr>
                  </w:pPr>
                  <w:r w:rsidRPr="00843F28">
                    <w:rPr>
                      <w:rFonts w:asciiTheme="minorHAnsi" w:hAnsiTheme="minorHAnsi" w:cstheme="minorHAnsi"/>
                      <w:b/>
                      <w:sz w:val="20"/>
                      <w:szCs w:val="20"/>
                    </w:rPr>
                    <w:t>Total</w:t>
                  </w:r>
                </w:p>
              </w:tc>
              <w:tc>
                <w:tcPr>
                  <w:tcW w:w="1134" w:type="dxa"/>
                </w:tcPr>
                <w:p w14:paraId="5939DABB" w14:textId="25BAC1C0" w:rsidR="00843F28" w:rsidRPr="00843F28" w:rsidRDefault="00843F28" w:rsidP="00843F28">
                  <w:pPr>
                    <w:jc w:val="both"/>
                    <w:rPr>
                      <w:rFonts w:asciiTheme="minorHAnsi" w:hAnsiTheme="minorHAnsi" w:cstheme="minorHAnsi"/>
                      <w:b/>
                      <w:sz w:val="20"/>
                      <w:szCs w:val="20"/>
                    </w:rPr>
                  </w:pPr>
                  <w:r>
                    <w:rPr>
                      <w:rFonts w:asciiTheme="minorHAnsi" w:hAnsiTheme="minorHAnsi" w:cstheme="minorHAnsi"/>
                      <w:b/>
                      <w:sz w:val="20"/>
                      <w:szCs w:val="20"/>
                    </w:rPr>
                    <w:t>£</w:t>
                  </w:r>
                  <w:r w:rsidRPr="00843F28">
                    <w:rPr>
                      <w:rFonts w:asciiTheme="minorHAnsi" w:hAnsiTheme="minorHAnsi" w:cstheme="minorHAnsi"/>
                      <w:b/>
                      <w:sz w:val="20"/>
                      <w:szCs w:val="20"/>
                    </w:rPr>
                    <w:t>75.6</w:t>
                  </w:r>
                  <w:r>
                    <w:rPr>
                      <w:rFonts w:asciiTheme="minorHAnsi" w:hAnsiTheme="minorHAnsi" w:cstheme="minorHAnsi"/>
                      <w:b/>
                      <w:sz w:val="20"/>
                      <w:szCs w:val="20"/>
                    </w:rPr>
                    <w:t>m</w:t>
                  </w:r>
                </w:p>
              </w:tc>
              <w:tc>
                <w:tcPr>
                  <w:tcW w:w="5245" w:type="dxa"/>
                </w:tcPr>
                <w:p w14:paraId="1B890F27" w14:textId="77777777" w:rsidR="00843F28" w:rsidRPr="00843F28" w:rsidRDefault="00843F28" w:rsidP="00843F28">
                  <w:pPr>
                    <w:jc w:val="both"/>
                    <w:rPr>
                      <w:rFonts w:asciiTheme="minorHAnsi" w:hAnsiTheme="minorHAnsi" w:cstheme="minorHAnsi"/>
                      <w:sz w:val="20"/>
                      <w:szCs w:val="20"/>
                    </w:rPr>
                  </w:pPr>
                </w:p>
              </w:tc>
            </w:tr>
          </w:tbl>
          <w:p w14:paraId="659ECDFE" w14:textId="77777777" w:rsidR="00843F28" w:rsidRDefault="00843F28" w:rsidP="008B4445">
            <w:pPr>
              <w:jc w:val="both"/>
              <w:textAlignment w:val="center"/>
              <w:rPr>
                <w:rFonts w:asciiTheme="minorHAnsi" w:hAnsiTheme="minorHAnsi"/>
              </w:rPr>
            </w:pPr>
          </w:p>
          <w:p w14:paraId="462A1F2F" w14:textId="422C2887" w:rsidR="00D75671" w:rsidRPr="00D75671" w:rsidRDefault="00D75671" w:rsidP="00D75671">
            <w:pPr>
              <w:pStyle w:val="Default"/>
              <w:rPr>
                <w:sz w:val="22"/>
                <w:szCs w:val="22"/>
              </w:rPr>
            </w:pPr>
            <w:r w:rsidRPr="00D75671">
              <w:rPr>
                <w:rFonts w:asciiTheme="minorHAnsi" w:hAnsiTheme="minorHAnsi"/>
                <w:sz w:val="22"/>
                <w:szCs w:val="22"/>
              </w:rPr>
              <w:t xml:space="preserve">It was noted that </w:t>
            </w:r>
            <w:proofErr w:type="gramStart"/>
            <w:r w:rsidRPr="00D75671">
              <w:rPr>
                <w:rFonts w:asciiTheme="minorHAnsi" w:hAnsiTheme="minorHAnsi"/>
                <w:sz w:val="22"/>
                <w:szCs w:val="22"/>
              </w:rPr>
              <w:t xml:space="preserve">a </w:t>
            </w:r>
            <w:r w:rsidRPr="00D75671">
              <w:rPr>
                <w:bCs/>
                <w:sz w:val="22"/>
                <w:szCs w:val="22"/>
              </w:rPr>
              <w:t>number of</w:t>
            </w:r>
            <w:proofErr w:type="gramEnd"/>
            <w:r w:rsidRPr="00D75671">
              <w:rPr>
                <w:bCs/>
                <w:sz w:val="22"/>
                <w:szCs w:val="22"/>
              </w:rPr>
              <w:t xml:space="preserve"> PTF programmes will continue to be funded through other funding streams. T</w:t>
            </w:r>
            <w:r w:rsidRPr="00D75671">
              <w:rPr>
                <w:sz w:val="22"/>
                <w:szCs w:val="22"/>
              </w:rPr>
              <w:t xml:space="preserve">he Serious and Organised Crime settlement for 20/21 has increased to £140m to include ex-PTF programmes and the Arm’s Length Body line includes funding for ex-PTF Workforce projects: Wellbeing Service; PEQF; and Pay Reform (specific allocation discussions for both areas are ongoing). In addition, </w:t>
            </w:r>
            <w:r w:rsidR="00E554E6">
              <w:rPr>
                <w:sz w:val="22"/>
                <w:szCs w:val="22"/>
              </w:rPr>
              <w:t>Blue Light Commercial</w:t>
            </w:r>
            <w:r w:rsidRPr="00D75671">
              <w:rPr>
                <w:sz w:val="22"/>
                <w:szCs w:val="22"/>
              </w:rPr>
              <w:t xml:space="preserve"> will receive £3.7m.</w:t>
            </w:r>
          </w:p>
          <w:p w14:paraId="3B49A6E1" w14:textId="77777777" w:rsidR="00D75671" w:rsidRPr="00D75671" w:rsidRDefault="00D75671" w:rsidP="00D75671">
            <w:pPr>
              <w:pStyle w:val="Default"/>
              <w:rPr>
                <w:sz w:val="22"/>
                <w:szCs w:val="22"/>
              </w:rPr>
            </w:pPr>
          </w:p>
          <w:p w14:paraId="34D29DB8" w14:textId="37FA6353" w:rsidR="00D75671" w:rsidRDefault="00D75671" w:rsidP="00D75671">
            <w:pPr>
              <w:pStyle w:val="Default"/>
              <w:rPr>
                <w:bCs/>
                <w:sz w:val="22"/>
                <w:szCs w:val="22"/>
              </w:rPr>
            </w:pPr>
            <w:r>
              <w:rPr>
                <w:sz w:val="22"/>
                <w:szCs w:val="22"/>
              </w:rPr>
              <w:t xml:space="preserve">The Board was informed that </w:t>
            </w:r>
            <w:r w:rsidRPr="00D75671">
              <w:rPr>
                <w:sz w:val="22"/>
                <w:szCs w:val="22"/>
              </w:rPr>
              <w:t>Local Policing projects will not have access to any PTF-style successor fund and will need to secure alternative funding in order to continue. The paper provide</w:t>
            </w:r>
            <w:r>
              <w:rPr>
                <w:sz w:val="22"/>
                <w:szCs w:val="22"/>
              </w:rPr>
              <w:t>d</w:t>
            </w:r>
            <w:r w:rsidRPr="00D75671">
              <w:rPr>
                <w:sz w:val="22"/>
                <w:szCs w:val="22"/>
              </w:rPr>
              <w:t xml:space="preserve"> a breakdown of the current state of play for alternate funding streams for each Local Policing project. Moreover, </w:t>
            </w:r>
            <w:r w:rsidRPr="00D75671">
              <w:rPr>
                <w:bCs/>
                <w:sz w:val="22"/>
                <w:szCs w:val="22"/>
              </w:rPr>
              <w:t>no funding</w:t>
            </w:r>
            <w:r>
              <w:rPr>
                <w:bCs/>
                <w:sz w:val="22"/>
                <w:szCs w:val="22"/>
              </w:rPr>
              <w:t xml:space="preserve"> has been allocated </w:t>
            </w:r>
            <w:r w:rsidRPr="00D75671">
              <w:rPr>
                <w:bCs/>
                <w:sz w:val="22"/>
                <w:szCs w:val="22"/>
              </w:rPr>
              <w:t xml:space="preserve">to continue the Specialist </w:t>
            </w:r>
            <w:r w:rsidRPr="00D75671">
              <w:rPr>
                <w:bCs/>
                <w:sz w:val="22"/>
                <w:szCs w:val="22"/>
              </w:rPr>
              <w:lastRenderedPageBreak/>
              <w:t xml:space="preserve">Capabilities Programme despite significant elements of its work being relevant to the NPCC Reform. </w:t>
            </w:r>
          </w:p>
          <w:p w14:paraId="1BC14B1C" w14:textId="616B307C" w:rsidR="00D75671" w:rsidRDefault="00D75671" w:rsidP="00D75671">
            <w:pPr>
              <w:pStyle w:val="Default"/>
              <w:rPr>
                <w:bCs/>
                <w:sz w:val="22"/>
                <w:szCs w:val="22"/>
              </w:rPr>
            </w:pPr>
          </w:p>
          <w:p w14:paraId="18A059C0" w14:textId="6B0209FB" w:rsidR="00D75671" w:rsidRDefault="00D75671" w:rsidP="00D75671">
            <w:pPr>
              <w:pStyle w:val="Default"/>
              <w:rPr>
                <w:sz w:val="22"/>
                <w:szCs w:val="22"/>
              </w:rPr>
            </w:pPr>
            <w:r>
              <w:rPr>
                <w:bCs/>
                <w:sz w:val="22"/>
                <w:szCs w:val="22"/>
              </w:rPr>
              <w:t>The Board w</w:t>
            </w:r>
            <w:r w:rsidR="00E554E6">
              <w:rPr>
                <w:bCs/>
                <w:sz w:val="22"/>
                <w:szCs w:val="22"/>
              </w:rPr>
              <w:t>as</w:t>
            </w:r>
            <w:r>
              <w:rPr>
                <w:bCs/>
                <w:sz w:val="22"/>
                <w:szCs w:val="22"/>
              </w:rPr>
              <w:t xml:space="preserve"> invited to comment, specifically to identify any perceived risks</w:t>
            </w:r>
            <w:r w:rsidRPr="00D75671">
              <w:rPr>
                <w:sz w:val="22"/>
                <w:szCs w:val="22"/>
              </w:rPr>
              <w:t>/gaps based on the current proposals for 20/21 funding.</w:t>
            </w:r>
            <w:r>
              <w:rPr>
                <w:sz w:val="22"/>
                <w:szCs w:val="22"/>
              </w:rPr>
              <w:t xml:space="preserve"> Two key areas were discussed: </w:t>
            </w:r>
          </w:p>
          <w:p w14:paraId="33145BD2" w14:textId="2F13616E" w:rsidR="00D75671" w:rsidRDefault="00D75671" w:rsidP="00D75671">
            <w:pPr>
              <w:pStyle w:val="Default"/>
              <w:rPr>
                <w:sz w:val="22"/>
                <w:szCs w:val="22"/>
              </w:rPr>
            </w:pPr>
          </w:p>
          <w:p w14:paraId="158D8025" w14:textId="35D36457" w:rsidR="00D75671" w:rsidRPr="007A474C" w:rsidRDefault="00D75671" w:rsidP="00D75671">
            <w:pPr>
              <w:pStyle w:val="Default"/>
              <w:rPr>
                <w:sz w:val="22"/>
                <w:szCs w:val="22"/>
                <w:u w:val="single"/>
              </w:rPr>
            </w:pPr>
            <w:r w:rsidRPr="007A474C">
              <w:rPr>
                <w:sz w:val="22"/>
                <w:szCs w:val="22"/>
                <w:u w:val="single"/>
              </w:rPr>
              <w:t xml:space="preserve">Digital Policing: </w:t>
            </w:r>
          </w:p>
          <w:p w14:paraId="139B2236" w14:textId="000B3B95" w:rsidR="004A414D" w:rsidRDefault="004A414D" w:rsidP="00D75671">
            <w:pPr>
              <w:pStyle w:val="Default"/>
              <w:numPr>
                <w:ilvl w:val="0"/>
                <w:numId w:val="11"/>
              </w:numPr>
              <w:rPr>
                <w:sz w:val="22"/>
                <w:szCs w:val="22"/>
              </w:rPr>
            </w:pPr>
            <w:r>
              <w:rPr>
                <w:sz w:val="22"/>
                <w:szCs w:val="22"/>
              </w:rPr>
              <w:t>The</w:t>
            </w:r>
            <w:r w:rsidR="00540087">
              <w:rPr>
                <w:sz w:val="22"/>
                <w:szCs w:val="22"/>
              </w:rPr>
              <w:t xml:space="preserve"> option to transfer</w:t>
            </w:r>
            <w:r w:rsidR="00D75671">
              <w:rPr>
                <w:sz w:val="22"/>
                <w:szCs w:val="22"/>
              </w:rPr>
              <w:t xml:space="preserve"> SOH to MOPAC/MPS as contracting authority </w:t>
            </w:r>
            <w:r w:rsidR="00540087">
              <w:rPr>
                <w:sz w:val="22"/>
                <w:szCs w:val="22"/>
              </w:rPr>
              <w:t>is still being discussed. S</w:t>
            </w:r>
            <w:r>
              <w:rPr>
                <w:sz w:val="22"/>
                <w:szCs w:val="22"/>
              </w:rPr>
              <w:t>P</w:t>
            </w:r>
            <w:r w:rsidR="00540087">
              <w:rPr>
                <w:sz w:val="22"/>
                <w:szCs w:val="22"/>
              </w:rPr>
              <w:t xml:space="preserve"> emphasised that the conversation is complex, and the tight timelines are challenging, with a governance-ready proposition unlikely to be available in the next couple of weeks. </w:t>
            </w:r>
          </w:p>
          <w:p w14:paraId="09BD32F4" w14:textId="02FF67CD" w:rsidR="00D75671" w:rsidRDefault="004A414D" w:rsidP="00E554E6">
            <w:pPr>
              <w:pStyle w:val="Default"/>
              <w:numPr>
                <w:ilvl w:val="1"/>
                <w:numId w:val="11"/>
              </w:numPr>
              <w:rPr>
                <w:sz w:val="22"/>
                <w:szCs w:val="22"/>
              </w:rPr>
            </w:pPr>
            <w:r>
              <w:rPr>
                <w:sz w:val="22"/>
                <w:szCs w:val="22"/>
              </w:rPr>
              <w:t xml:space="preserve">GY stated his support for MOPAC as contracting authority </w:t>
            </w:r>
            <w:proofErr w:type="gramStart"/>
            <w:r w:rsidR="00E554E6">
              <w:rPr>
                <w:sz w:val="22"/>
                <w:szCs w:val="22"/>
              </w:rPr>
              <w:t>in regard to</w:t>
            </w:r>
            <w:proofErr w:type="gramEnd"/>
            <w:r>
              <w:rPr>
                <w:sz w:val="22"/>
                <w:szCs w:val="22"/>
              </w:rPr>
              <w:t xml:space="preserve"> finance but felt the responsibility for governance of the programme should remain within the SOH team. </w:t>
            </w:r>
          </w:p>
          <w:p w14:paraId="76EB17E7" w14:textId="21558F41" w:rsidR="004A414D" w:rsidRDefault="004A414D" w:rsidP="00E554E6">
            <w:pPr>
              <w:pStyle w:val="Default"/>
              <w:numPr>
                <w:ilvl w:val="1"/>
                <w:numId w:val="11"/>
              </w:numPr>
              <w:rPr>
                <w:sz w:val="22"/>
                <w:szCs w:val="22"/>
              </w:rPr>
            </w:pPr>
            <w:r>
              <w:rPr>
                <w:sz w:val="22"/>
                <w:szCs w:val="22"/>
              </w:rPr>
              <w:t xml:space="preserve">KB queried where PCC representation will sit within SOH governance. BPJ assured that a SOH programme board will include PCCs members. </w:t>
            </w:r>
          </w:p>
          <w:p w14:paraId="31B94CD8" w14:textId="77EE3E24" w:rsidR="00540087" w:rsidRDefault="00540087" w:rsidP="00D75671">
            <w:pPr>
              <w:pStyle w:val="Default"/>
              <w:numPr>
                <w:ilvl w:val="0"/>
                <w:numId w:val="11"/>
              </w:numPr>
              <w:rPr>
                <w:sz w:val="22"/>
                <w:szCs w:val="22"/>
              </w:rPr>
            </w:pPr>
            <w:r>
              <w:rPr>
                <w:sz w:val="22"/>
                <w:szCs w:val="22"/>
              </w:rPr>
              <w:t>G</w:t>
            </w:r>
            <w:r w:rsidR="004A414D">
              <w:rPr>
                <w:sz w:val="22"/>
                <w:szCs w:val="22"/>
              </w:rPr>
              <w:t>Y</w:t>
            </w:r>
            <w:r>
              <w:rPr>
                <w:sz w:val="22"/>
                <w:szCs w:val="22"/>
              </w:rPr>
              <w:t xml:space="preserve"> stated that the £15m figure from the </w:t>
            </w:r>
            <w:r w:rsidR="00E73DAE">
              <w:rPr>
                <w:sz w:val="22"/>
                <w:szCs w:val="22"/>
              </w:rPr>
              <w:t xml:space="preserve">HO </w:t>
            </w:r>
            <w:r>
              <w:rPr>
                <w:sz w:val="22"/>
                <w:szCs w:val="22"/>
              </w:rPr>
              <w:t xml:space="preserve">for future Digital work is </w:t>
            </w:r>
            <w:r w:rsidRPr="00E554E6">
              <w:rPr>
                <w:sz w:val="22"/>
                <w:szCs w:val="22"/>
              </w:rPr>
              <w:t>2</w:t>
            </w:r>
            <w:r w:rsidR="00E554E6" w:rsidRPr="00E554E6">
              <w:rPr>
                <w:sz w:val="22"/>
                <w:szCs w:val="22"/>
              </w:rPr>
              <w:t>/3</w:t>
            </w:r>
            <w:r>
              <w:rPr>
                <w:sz w:val="22"/>
                <w:szCs w:val="22"/>
              </w:rPr>
              <w:t xml:space="preserve"> less than the original ask to continue the in-flight programmes. </w:t>
            </w:r>
            <w:proofErr w:type="gramStart"/>
            <w:r>
              <w:rPr>
                <w:sz w:val="22"/>
                <w:szCs w:val="22"/>
              </w:rPr>
              <w:t>A number of</w:t>
            </w:r>
            <w:proofErr w:type="gramEnd"/>
            <w:r>
              <w:rPr>
                <w:sz w:val="22"/>
                <w:szCs w:val="22"/>
              </w:rPr>
              <w:t xml:space="preserve"> discussions have taken place to reduce </w:t>
            </w:r>
            <w:r w:rsidR="00E554E6">
              <w:rPr>
                <w:sz w:val="22"/>
                <w:szCs w:val="22"/>
              </w:rPr>
              <w:t xml:space="preserve">the </w:t>
            </w:r>
            <w:r>
              <w:rPr>
                <w:sz w:val="22"/>
                <w:szCs w:val="22"/>
              </w:rPr>
              <w:t>costs of each programme and the result is that £15m will only cover SOH and tying up of elements</w:t>
            </w:r>
            <w:r w:rsidR="00E554E6">
              <w:rPr>
                <w:sz w:val="22"/>
                <w:szCs w:val="22"/>
              </w:rPr>
              <w:t xml:space="preserve"> not set to continue delivery in 20/21. A</w:t>
            </w:r>
            <w:r>
              <w:rPr>
                <w:sz w:val="22"/>
                <w:szCs w:val="22"/>
              </w:rPr>
              <w:t xml:space="preserve">s such there is no scope to continue the other elements of DPP which were identified as priorities (Video Enabled Justice (VEJ), Digital Case File (DCF) and e-Disclosure). </w:t>
            </w:r>
          </w:p>
          <w:p w14:paraId="0182EE09" w14:textId="417C2445" w:rsidR="00540087" w:rsidRDefault="00540087" w:rsidP="00D75671">
            <w:pPr>
              <w:pStyle w:val="Default"/>
              <w:numPr>
                <w:ilvl w:val="0"/>
                <w:numId w:val="11"/>
              </w:numPr>
              <w:rPr>
                <w:sz w:val="22"/>
                <w:szCs w:val="22"/>
              </w:rPr>
            </w:pPr>
            <w:r>
              <w:rPr>
                <w:sz w:val="22"/>
                <w:szCs w:val="22"/>
              </w:rPr>
              <w:t>GY flagged that previously the Digital Policing Portfolio had an overarching portfolio management function spanning all programmes which had reduced resource costs. Due to the smaller scope of Digital in 20/21, this is not possible.</w:t>
            </w:r>
          </w:p>
          <w:p w14:paraId="52883CD0" w14:textId="2CAA87FA" w:rsidR="004A414D" w:rsidRDefault="004A414D" w:rsidP="00D75671">
            <w:pPr>
              <w:pStyle w:val="Default"/>
              <w:numPr>
                <w:ilvl w:val="0"/>
                <w:numId w:val="11"/>
              </w:numPr>
              <w:rPr>
                <w:sz w:val="22"/>
                <w:szCs w:val="22"/>
              </w:rPr>
            </w:pPr>
            <w:r>
              <w:rPr>
                <w:sz w:val="22"/>
                <w:szCs w:val="22"/>
              </w:rPr>
              <w:t>RW queried whether a paper was available outlining all the costing options for SOH. BPJ confirmed a detailed breakdown was available.</w:t>
            </w:r>
          </w:p>
          <w:p w14:paraId="01621499" w14:textId="2ABCD77F" w:rsidR="004A414D" w:rsidRDefault="004A414D" w:rsidP="004A414D">
            <w:pPr>
              <w:pStyle w:val="Default"/>
              <w:rPr>
                <w:sz w:val="22"/>
                <w:szCs w:val="22"/>
              </w:rPr>
            </w:pPr>
          </w:p>
          <w:p w14:paraId="29A3F988" w14:textId="7CCDC4B1" w:rsidR="004A414D" w:rsidRPr="004A414D" w:rsidRDefault="004A414D" w:rsidP="004A414D">
            <w:pPr>
              <w:pStyle w:val="Default"/>
              <w:rPr>
                <w:b/>
                <w:bCs/>
                <w:sz w:val="22"/>
                <w:szCs w:val="22"/>
              </w:rPr>
            </w:pPr>
            <w:bookmarkStart w:id="0" w:name="_Hlk33004963"/>
            <w:r w:rsidRPr="004A414D">
              <w:rPr>
                <w:b/>
                <w:bCs/>
                <w:sz w:val="22"/>
                <w:szCs w:val="22"/>
              </w:rPr>
              <w:t>Action 127: Bethan Page-Jones to share detailed breakdown of SOH costings and a readout from the meeting on 20</w:t>
            </w:r>
            <w:r w:rsidRPr="004A414D">
              <w:rPr>
                <w:b/>
                <w:bCs/>
                <w:sz w:val="22"/>
                <w:szCs w:val="22"/>
                <w:vertAlign w:val="superscript"/>
              </w:rPr>
              <w:t>th</w:t>
            </w:r>
            <w:r w:rsidRPr="004A414D">
              <w:rPr>
                <w:b/>
                <w:bCs/>
                <w:sz w:val="22"/>
                <w:szCs w:val="22"/>
              </w:rPr>
              <w:t xml:space="preserve"> February with PRTB members. </w:t>
            </w:r>
          </w:p>
          <w:bookmarkEnd w:id="0"/>
          <w:p w14:paraId="45F96766" w14:textId="77777777" w:rsidR="004A414D" w:rsidRDefault="004A414D" w:rsidP="004A414D">
            <w:pPr>
              <w:pStyle w:val="Default"/>
              <w:rPr>
                <w:sz w:val="22"/>
                <w:szCs w:val="22"/>
              </w:rPr>
            </w:pPr>
          </w:p>
          <w:p w14:paraId="054D5C39" w14:textId="498C92C9" w:rsidR="00540087" w:rsidRDefault="00540087" w:rsidP="00D75671">
            <w:pPr>
              <w:pStyle w:val="Default"/>
              <w:numPr>
                <w:ilvl w:val="0"/>
                <w:numId w:val="11"/>
              </w:numPr>
              <w:rPr>
                <w:sz w:val="22"/>
                <w:szCs w:val="22"/>
              </w:rPr>
            </w:pPr>
            <w:r>
              <w:rPr>
                <w:sz w:val="22"/>
                <w:szCs w:val="22"/>
              </w:rPr>
              <w:t>K</w:t>
            </w:r>
            <w:r w:rsidR="004A414D">
              <w:rPr>
                <w:sz w:val="22"/>
                <w:szCs w:val="22"/>
              </w:rPr>
              <w:t>B</w:t>
            </w:r>
            <w:r>
              <w:rPr>
                <w:sz w:val="22"/>
                <w:szCs w:val="22"/>
              </w:rPr>
              <w:t xml:space="preserve"> stated that, given the importance of DCF, Sussex would consider being its lead force in 20/21. This would be subject to KB </w:t>
            </w:r>
            <w:r w:rsidR="004A414D">
              <w:rPr>
                <w:sz w:val="22"/>
                <w:szCs w:val="22"/>
              </w:rPr>
              <w:t xml:space="preserve">having a seat at the CPS Board in order to hold the CPS to account. </w:t>
            </w:r>
            <w:r>
              <w:rPr>
                <w:sz w:val="22"/>
                <w:szCs w:val="22"/>
              </w:rPr>
              <w:t xml:space="preserve"> </w:t>
            </w:r>
          </w:p>
          <w:p w14:paraId="381A5519" w14:textId="32588CD7" w:rsidR="004A414D" w:rsidRDefault="004A414D" w:rsidP="00E554E6">
            <w:pPr>
              <w:pStyle w:val="Default"/>
              <w:numPr>
                <w:ilvl w:val="1"/>
                <w:numId w:val="11"/>
              </w:numPr>
              <w:rPr>
                <w:sz w:val="22"/>
                <w:szCs w:val="22"/>
              </w:rPr>
            </w:pPr>
            <w:r>
              <w:rPr>
                <w:sz w:val="22"/>
                <w:szCs w:val="22"/>
              </w:rPr>
              <w:t xml:space="preserve">RJ noted the importance of DCF and welcomed a further bilateral conversation around the programme in order to identify the key risks of not funding DCF; these risks could be played back to Ministers. </w:t>
            </w:r>
          </w:p>
          <w:p w14:paraId="0A1FEA34" w14:textId="30DCC9CB" w:rsidR="007A474C" w:rsidRDefault="007A474C" w:rsidP="00E554E6">
            <w:pPr>
              <w:pStyle w:val="Default"/>
              <w:numPr>
                <w:ilvl w:val="1"/>
                <w:numId w:val="11"/>
              </w:numPr>
              <w:rPr>
                <w:sz w:val="22"/>
                <w:szCs w:val="22"/>
              </w:rPr>
            </w:pPr>
            <w:r>
              <w:rPr>
                <w:sz w:val="22"/>
                <w:szCs w:val="22"/>
              </w:rPr>
              <w:t xml:space="preserve">BPJ questioned </w:t>
            </w:r>
            <w:r w:rsidRPr="007A474C">
              <w:rPr>
                <w:sz w:val="22"/>
                <w:szCs w:val="22"/>
              </w:rPr>
              <w:t>whether there is a core capability for DCF which could be funded for less money to 'keep the lights on'</w:t>
            </w:r>
            <w:r>
              <w:rPr>
                <w:sz w:val="22"/>
                <w:szCs w:val="22"/>
              </w:rPr>
              <w:t xml:space="preserve"> in 20/21.</w:t>
            </w:r>
          </w:p>
          <w:p w14:paraId="6C9A229E" w14:textId="2136463E" w:rsidR="00D75671" w:rsidRPr="007A474C" w:rsidRDefault="00D75671" w:rsidP="00D75671">
            <w:pPr>
              <w:pStyle w:val="Default"/>
              <w:rPr>
                <w:b/>
                <w:bCs/>
                <w:sz w:val="22"/>
                <w:szCs w:val="22"/>
              </w:rPr>
            </w:pPr>
          </w:p>
          <w:p w14:paraId="3A3175AA" w14:textId="5191E2B1" w:rsidR="007A474C" w:rsidRDefault="007A474C" w:rsidP="00D75671">
            <w:pPr>
              <w:pStyle w:val="Default"/>
              <w:rPr>
                <w:b/>
                <w:bCs/>
                <w:sz w:val="22"/>
                <w:szCs w:val="22"/>
              </w:rPr>
            </w:pPr>
            <w:bookmarkStart w:id="1" w:name="_Hlk33004955"/>
            <w:r w:rsidRPr="007A474C">
              <w:rPr>
                <w:b/>
                <w:bCs/>
                <w:sz w:val="22"/>
                <w:szCs w:val="22"/>
              </w:rPr>
              <w:t xml:space="preserve">Action 128: Home Office colleagues to engage with Katy Bourne to discuss future delivery options for Digital Case File. </w:t>
            </w:r>
          </w:p>
          <w:bookmarkEnd w:id="1"/>
          <w:p w14:paraId="64B26F46" w14:textId="2C63BB81" w:rsidR="007A474C" w:rsidRDefault="007A474C" w:rsidP="00D75671">
            <w:pPr>
              <w:pStyle w:val="Default"/>
              <w:rPr>
                <w:b/>
                <w:bCs/>
                <w:sz w:val="22"/>
                <w:szCs w:val="22"/>
              </w:rPr>
            </w:pPr>
          </w:p>
          <w:p w14:paraId="091D0CFF" w14:textId="322B93BF" w:rsidR="007A474C" w:rsidRDefault="007A474C" w:rsidP="00D75671">
            <w:pPr>
              <w:pStyle w:val="Default"/>
              <w:rPr>
                <w:sz w:val="22"/>
                <w:szCs w:val="22"/>
                <w:u w:val="single"/>
              </w:rPr>
            </w:pPr>
            <w:r w:rsidRPr="007A474C">
              <w:rPr>
                <w:sz w:val="22"/>
                <w:szCs w:val="22"/>
                <w:u w:val="single"/>
              </w:rPr>
              <w:t xml:space="preserve">Specialist Capabilities: </w:t>
            </w:r>
          </w:p>
          <w:p w14:paraId="4CCFCCBE" w14:textId="4B1CF9C2" w:rsidR="007A474C" w:rsidRDefault="007A474C" w:rsidP="007A474C">
            <w:pPr>
              <w:pStyle w:val="Default"/>
              <w:numPr>
                <w:ilvl w:val="0"/>
                <w:numId w:val="11"/>
              </w:numPr>
              <w:rPr>
                <w:sz w:val="22"/>
                <w:szCs w:val="22"/>
              </w:rPr>
            </w:pPr>
            <w:r>
              <w:rPr>
                <w:sz w:val="22"/>
                <w:szCs w:val="22"/>
              </w:rPr>
              <w:t xml:space="preserve">MH emphasised his concern that the Specialist Capabilities Programme is currently without funding for 20/21, meaning it will have to close in a matter of weeks. </w:t>
            </w:r>
          </w:p>
          <w:p w14:paraId="51C39D31" w14:textId="62771591" w:rsidR="007A474C" w:rsidRPr="007A474C" w:rsidRDefault="007A474C" w:rsidP="007A474C">
            <w:pPr>
              <w:pStyle w:val="Default"/>
              <w:numPr>
                <w:ilvl w:val="0"/>
                <w:numId w:val="11"/>
              </w:numPr>
              <w:rPr>
                <w:sz w:val="22"/>
                <w:szCs w:val="22"/>
              </w:rPr>
            </w:pPr>
            <w:r>
              <w:rPr>
                <w:sz w:val="22"/>
                <w:szCs w:val="22"/>
              </w:rPr>
              <w:t>The Serious Organised Crime review is anticipated to see value in this work and as such there was felt to be a risk of demobilising and remobilising the programme which will incur additional, avoidable, cost.</w:t>
            </w:r>
          </w:p>
          <w:p w14:paraId="0B58E0D8" w14:textId="6BB67803" w:rsidR="007A474C" w:rsidRDefault="007A474C" w:rsidP="00D75671">
            <w:pPr>
              <w:pStyle w:val="Default"/>
              <w:rPr>
                <w:sz w:val="22"/>
                <w:szCs w:val="22"/>
                <w:u w:val="single"/>
              </w:rPr>
            </w:pPr>
          </w:p>
          <w:p w14:paraId="4760C59F" w14:textId="55D9C32C" w:rsidR="007A474C" w:rsidRPr="007A474C" w:rsidRDefault="007A474C" w:rsidP="00D75671">
            <w:pPr>
              <w:pStyle w:val="Default"/>
              <w:rPr>
                <w:sz w:val="22"/>
                <w:szCs w:val="22"/>
              </w:rPr>
            </w:pPr>
            <w:r w:rsidRPr="007A474C">
              <w:rPr>
                <w:sz w:val="22"/>
                <w:szCs w:val="22"/>
              </w:rPr>
              <w:lastRenderedPageBreak/>
              <w:t>In summary, the Chair acknowledged th</w:t>
            </w:r>
            <w:r w:rsidR="000863D4">
              <w:rPr>
                <w:sz w:val="22"/>
                <w:szCs w:val="22"/>
              </w:rPr>
              <w:t>e</w:t>
            </w:r>
            <w:r w:rsidRPr="007A474C">
              <w:rPr>
                <w:sz w:val="22"/>
                <w:szCs w:val="22"/>
              </w:rPr>
              <w:t xml:space="preserve"> concerns of the Board, committing to writing to the Policing Minister to outline the PRTB discussion and </w:t>
            </w:r>
            <w:r w:rsidR="00E554E6" w:rsidRPr="007A474C">
              <w:rPr>
                <w:sz w:val="22"/>
                <w:szCs w:val="22"/>
              </w:rPr>
              <w:t>emphasis</w:t>
            </w:r>
            <w:r w:rsidR="00E554E6">
              <w:rPr>
                <w:sz w:val="22"/>
                <w:szCs w:val="22"/>
              </w:rPr>
              <w:t>e</w:t>
            </w:r>
            <w:r w:rsidRPr="007A474C">
              <w:rPr>
                <w:sz w:val="22"/>
                <w:szCs w:val="22"/>
              </w:rPr>
              <w:t xml:space="preserve"> that key capability delivery will be lost </w:t>
            </w:r>
            <w:r w:rsidR="00E554E6">
              <w:rPr>
                <w:sz w:val="22"/>
                <w:szCs w:val="22"/>
              </w:rPr>
              <w:t>due to t</w:t>
            </w:r>
            <w:r w:rsidRPr="007A474C">
              <w:rPr>
                <w:sz w:val="22"/>
                <w:szCs w:val="22"/>
              </w:rPr>
              <w:t>he limited figure awarded to continu</w:t>
            </w:r>
            <w:r w:rsidR="004A75FE">
              <w:rPr>
                <w:sz w:val="22"/>
                <w:szCs w:val="22"/>
              </w:rPr>
              <w:t>e</w:t>
            </w:r>
            <w:r w:rsidRPr="007A474C">
              <w:rPr>
                <w:sz w:val="22"/>
                <w:szCs w:val="22"/>
              </w:rPr>
              <w:t xml:space="preserve"> police transformation work.</w:t>
            </w:r>
          </w:p>
          <w:p w14:paraId="5623FDA0" w14:textId="7C5EEFC6" w:rsidR="00D75671" w:rsidRDefault="00D75671" w:rsidP="00D75671">
            <w:pPr>
              <w:pStyle w:val="Default"/>
              <w:rPr>
                <w:sz w:val="22"/>
                <w:szCs w:val="22"/>
              </w:rPr>
            </w:pPr>
          </w:p>
          <w:p w14:paraId="53AAA64F" w14:textId="09A9C908" w:rsidR="007A474C" w:rsidRPr="007A474C" w:rsidRDefault="007A474C" w:rsidP="00D75671">
            <w:pPr>
              <w:pStyle w:val="Default"/>
              <w:rPr>
                <w:b/>
                <w:bCs/>
                <w:sz w:val="22"/>
                <w:szCs w:val="22"/>
              </w:rPr>
            </w:pPr>
            <w:bookmarkStart w:id="2" w:name="_Hlk33004946"/>
            <w:r w:rsidRPr="007A474C">
              <w:rPr>
                <w:b/>
                <w:bCs/>
                <w:sz w:val="22"/>
                <w:szCs w:val="22"/>
              </w:rPr>
              <w:t>Action 12</w:t>
            </w:r>
            <w:r>
              <w:rPr>
                <w:b/>
                <w:bCs/>
                <w:sz w:val="22"/>
                <w:szCs w:val="22"/>
              </w:rPr>
              <w:t>9</w:t>
            </w:r>
            <w:r w:rsidRPr="007A474C">
              <w:rPr>
                <w:b/>
                <w:bCs/>
                <w:sz w:val="22"/>
                <w:szCs w:val="22"/>
              </w:rPr>
              <w:t xml:space="preserve">: </w:t>
            </w:r>
            <w:r w:rsidRPr="007A474C">
              <w:rPr>
                <w:rFonts w:eastAsia="Times New Roman"/>
                <w:b/>
                <w:bCs/>
                <w:sz w:val="22"/>
                <w:szCs w:val="22"/>
              </w:rPr>
              <w:t xml:space="preserve">Paddy Tipping and Martin Hewitt to write on behalf of PRTB to the Policing Minister to communicate that there is not enough money to support all aspirations for continuation in 20/21. The letter will reflect the discussion from </w:t>
            </w:r>
            <w:proofErr w:type="gramStart"/>
            <w:r w:rsidRPr="007A474C">
              <w:rPr>
                <w:rFonts w:eastAsia="Times New Roman"/>
                <w:b/>
                <w:bCs/>
                <w:sz w:val="22"/>
                <w:szCs w:val="22"/>
              </w:rPr>
              <w:t>PRTB</w:t>
            </w:r>
            <w:proofErr w:type="gramEnd"/>
            <w:r w:rsidRPr="007A474C">
              <w:rPr>
                <w:rFonts w:eastAsia="Times New Roman"/>
                <w:b/>
                <w:bCs/>
                <w:sz w:val="22"/>
                <w:szCs w:val="22"/>
              </w:rPr>
              <w:t xml:space="preserve"> and the particular difficulties highlighted (mainly Digital and the Specialist Capabilities Programme).</w:t>
            </w:r>
          </w:p>
          <w:bookmarkEnd w:id="2"/>
          <w:p w14:paraId="3841E5D3" w14:textId="72C33737" w:rsidR="00D75671" w:rsidRPr="008B4445" w:rsidRDefault="00D75671" w:rsidP="00D75671">
            <w:pPr>
              <w:jc w:val="both"/>
              <w:textAlignment w:val="center"/>
              <w:rPr>
                <w:rFonts w:asciiTheme="minorHAnsi" w:hAnsiTheme="minorHAnsi"/>
              </w:rPr>
            </w:pPr>
          </w:p>
        </w:tc>
      </w:tr>
      <w:tr w:rsidR="00184067" w14:paraId="2420F71A" w14:textId="77777777" w:rsidTr="00260717">
        <w:tc>
          <w:tcPr>
            <w:tcW w:w="9495" w:type="dxa"/>
            <w:gridSpan w:val="2"/>
            <w:shd w:val="clear" w:color="auto" w:fill="D9D9D9"/>
          </w:tcPr>
          <w:p w14:paraId="40A8BB29" w14:textId="75F71A0E" w:rsidR="00184067" w:rsidRDefault="007642A8">
            <w:pPr>
              <w:pStyle w:val="Default"/>
              <w:rPr>
                <w:rFonts w:asciiTheme="minorHAnsi" w:hAnsiTheme="minorHAnsi"/>
                <w:sz w:val="22"/>
                <w:szCs w:val="22"/>
              </w:rPr>
            </w:pPr>
            <w:r>
              <w:rPr>
                <w:rFonts w:asciiTheme="minorHAnsi" w:hAnsiTheme="minorHAnsi"/>
                <w:b/>
                <w:sz w:val="22"/>
                <w:szCs w:val="22"/>
              </w:rPr>
              <w:lastRenderedPageBreak/>
              <w:t xml:space="preserve">Item </w:t>
            </w:r>
            <w:r w:rsidR="008D7227">
              <w:rPr>
                <w:rFonts w:asciiTheme="minorHAnsi" w:hAnsiTheme="minorHAnsi"/>
                <w:b/>
                <w:sz w:val="22"/>
                <w:szCs w:val="22"/>
              </w:rPr>
              <w:t xml:space="preserve">4 </w:t>
            </w:r>
            <w:r>
              <w:rPr>
                <w:rFonts w:asciiTheme="minorHAnsi" w:hAnsiTheme="minorHAnsi"/>
                <w:b/>
                <w:sz w:val="22"/>
                <w:szCs w:val="22"/>
              </w:rPr>
              <w:t xml:space="preserve">– </w:t>
            </w:r>
            <w:r w:rsidR="008D7227">
              <w:rPr>
                <w:rFonts w:asciiTheme="minorHAnsi" w:hAnsiTheme="minorHAnsi"/>
                <w:b/>
                <w:sz w:val="22"/>
                <w:szCs w:val="22"/>
              </w:rPr>
              <w:t>Future Governance</w:t>
            </w:r>
          </w:p>
        </w:tc>
      </w:tr>
      <w:tr w:rsidR="0054310C" w14:paraId="55CBC9BC" w14:textId="77777777" w:rsidTr="00260717">
        <w:tc>
          <w:tcPr>
            <w:tcW w:w="1082" w:type="dxa"/>
          </w:tcPr>
          <w:p w14:paraId="25C4BD14" w14:textId="77777777" w:rsidR="00C14778" w:rsidRDefault="00C14778" w:rsidP="00621C4B">
            <w:pPr>
              <w:rPr>
                <w:rFonts w:asciiTheme="minorHAnsi" w:hAnsiTheme="minorHAnsi"/>
                <w:sz w:val="22"/>
                <w:szCs w:val="22"/>
              </w:rPr>
            </w:pPr>
          </w:p>
          <w:p w14:paraId="6D791D02" w14:textId="77777777" w:rsidR="003A2EF7" w:rsidRDefault="003A2EF7" w:rsidP="00621C4B">
            <w:pPr>
              <w:rPr>
                <w:rFonts w:asciiTheme="minorHAnsi" w:hAnsiTheme="minorHAnsi"/>
                <w:sz w:val="22"/>
                <w:szCs w:val="22"/>
              </w:rPr>
            </w:pPr>
            <w:r>
              <w:rPr>
                <w:rFonts w:asciiTheme="minorHAnsi" w:hAnsiTheme="minorHAnsi"/>
                <w:sz w:val="22"/>
                <w:szCs w:val="22"/>
              </w:rPr>
              <w:t>019/2020</w:t>
            </w:r>
          </w:p>
          <w:p w14:paraId="66FC5D97" w14:textId="77777777" w:rsidR="003A2EF7" w:rsidRDefault="003A2EF7" w:rsidP="00621C4B">
            <w:pPr>
              <w:rPr>
                <w:rFonts w:asciiTheme="minorHAnsi" w:hAnsiTheme="minorHAnsi"/>
                <w:sz w:val="22"/>
                <w:szCs w:val="22"/>
              </w:rPr>
            </w:pPr>
          </w:p>
          <w:p w14:paraId="506CB65B" w14:textId="77777777" w:rsidR="003A2EF7" w:rsidRDefault="003A2EF7" w:rsidP="00621C4B">
            <w:pPr>
              <w:rPr>
                <w:rFonts w:asciiTheme="minorHAnsi" w:hAnsiTheme="minorHAnsi"/>
                <w:sz w:val="22"/>
                <w:szCs w:val="22"/>
              </w:rPr>
            </w:pPr>
          </w:p>
          <w:p w14:paraId="121210B3" w14:textId="77777777" w:rsidR="003A2EF7" w:rsidRDefault="003A2EF7" w:rsidP="00621C4B">
            <w:pPr>
              <w:rPr>
                <w:rFonts w:asciiTheme="minorHAnsi" w:hAnsiTheme="minorHAnsi"/>
                <w:sz w:val="22"/>
                <w:szCs w:val="22"/>
              </w:rPr>
            </w:pPr>
          </w:p>
          <w:p w14:paraId="4B55F06F" w14:textId="77777777" w:rsidR="003A2EF7" w:rsidRDefault="003A2EF7" w:rsidP="00621C4B">
            <w:pPr>
              <w:rPr>
                <w:rFonts w:asciiTheme="minorHAnsi" w:hAnsiTheme="minorHAnsi"/>
                <w:sz w:val="22"/>
                <w:szCs w:val="22"/>
              </w:rPr>
            </w:pPr>
          </w:p>
          <w:p w14:paraId="7D1CE176" w14:textId="77777777" w:rsidR="003A2EF7" w:rsidRDefault="003A2EF7" w:rsidP="00621C4B">
            <w:pPr>
              <w:rPr>
                <w:rFonts w:asciiTheme="minorHAnsi" w:hAnsiTheme="minorHAnsi"/>
                <w:sz w:val="22"/>
                <w:szCs w:val="22"/>
              </w:rPr>
            </w:pPr>
          </w:p>
          <w:p w14:paraId="706BBB1C" w14:textId="77777777" w:rsidR="003A2EF7" w:rsidRDefault="003A2EF7" w:rsidP="00621C4B">
            <w:pPr>
              <w:rPr>
                <w:rFonts w:asciiTheme="minorHAnsi" w:hAnsiTheme="minorHAnsi"/>
                <w:sz w:val="22"/>
                <w:szCs w:val="22"/>
              </w:rPr>
            </w:pPr>
          </w:p>
          <w:p w14:paraId="4FB05A1A" w14:textId="77777777" w:rsidR="003A2EF7" w:rsidRDefault="003A2EF7" w:rsidP="00621C4B">
            <w:pPr>
              <w:rPr>
                <w:rFonts w:asciiTheme="minorHAnsi" w:hAnsiTheme="minorHAnsi"/>
                <w:sz w:val="22"/>
                <w:szCs w:val="22"/>
              </w:rPr>
            </w:pPr>
          </w:p>
          <w:p w14:paraId="585E38F2" w14:textId="77777777" w:rsidR="003A2EF7" w:rsidRDefault="003A2EF7" w:rsidP="00621C4B">
            <w:pPr>
              <w:rPr>
                <w:rFonts w:asciiTheme="minorHAnsi" w:hAnsiTheme="minorHAnsi"/>
                <w:sz w:val="22"/>
                <w:szCs w:val="22"/>
              </w:rPr>
            </w:pPr>
          </w:p>
          <w:p w14:paraId="2331ECC0" w14:textId="77777777" w:rsidR="003A2EF7" w:rsidRDefault="003A2EF7" w:rsidP="00621C4B">
            <w:pPr>
              <w:rPr>
                <w:rFonts w:asciiTheme="minorHAnsi" w:hAnsiTheme="minorHAnsi"/>
                <w:sz w:val="22"/>
                <w:szCs w:val="22"/>
              </w:rPr>
            </w:pPr>
            <w:r>
              <w:rPr>
                <w:rFonts w:asciiTheme="minorHAnsi" w:hAnsiTheme="minorHAnsi"/>
                <w:sz w:val="22"/>
                <w:szCs w:val="22"/>
              </w:rPr>
              <w:t>020/2020</w:t>
            </w:r>
          </w:p>
          <w:p w14:paraId="36B533C3" w14:textId="77777777" w:rsidR="003A2EF7" w:rsidRDefault="003A2EF7" w:rsidP="00621C4B">
            <w:pPr>
              <w:rPr>
                <w:rFonts w:asciiTheme="minorHAnsi" w:hAnsiTheme="minorHAnsi"/>
                <w:sz w:val="22"/>
                <w:szCs w:val="22"/>
              </w:rPr>
            </w:pPr>
          </w:p>
          <w:p w14:paraId="00CDD0F7" w14:textId="77777777" w:rsidR="003A2EF7" w:rsidRDefault="003A2EF7" w:rsidP="00621C4B">
            <w:pPr>
              <w:rPr>
                <w:rFonts w:asciiTheme="minorHAnsi" w:hAnsiTheme="minorHAnsi"/>
                <w:sz w:val="22"/>
                <w:szCs w:val="22"/>
              </w:rPr>
            </w:pPr>
          </w:p>
          <w:p w14:paraId="1F06C9FE" w14:textId="77777777" w:rsidR="003A2EF7" w:rsidRDefault="003A2EF7" w:rsidP="00621C4B">
            <w:pPr>
              <w:rPr>
                <w:rFonts w:asciiTheme="minorHAnsi" w:hAnsiTheme="minorHAnsi"/>
                <w:sz w:val="22"/>
                <w:szCs w:val="22"/>
              </w:rPr>
            </w:pPr>
          </w:p>
          <w:p w14:paraId="5EBA9797" w14:textId="77777777" w:rsidR="003A2EF7" w:rsidRDefault="003A2EF7" w:rsidP="00621C4B">
            <w:pPr>
              <w:rPr>
                <w:rFonts w:asciiTheme="minorHAnsi" w:hAnsiTheme="minorHAnsi"/>
                <w:sz w:val="22"/>
                <w:szCs w:val="22"/>
              </w:rPr>
            </w:pPr>
          </w:p>
          <w:p w14:paraId="0592A5CE" w14:textId="77777777" w:rsidR="003A2EF7" w:rsidRDefault="003A2EF7" w:rsidP="00621C4B">
            <w:pPr>
              <w:rPr>
                <w:rFonts w:asciiTheme="minorHAnsi" w:hAnsiTheme="minorHAnsi"/>
                <w:sz w:val="22"/>
                <w:szCs w:val="22"/>
              </w:rPr>
            </w:pPr>
          </w:p>
          <w:p w14:paraId="329E4DF1" w14:textId="77777777" w:rsidR="003A2EF7" w:rsidRDefault="003A2EF7" w:rsidP="00621C4B">
            <w:pPr>
              <w:rPr>
                <w:rFonts w:asciiTheme="minorHAnsi" w:hAnsiTheme="minorHAnsi"/>
                <w:sz w:val="22"/>
                <w:szCs w:val="22"/>
              </w:rPr>
            </w:pPr>
          </w:p>
          <w:p w14:paraId="4C3AF179" w14:textId="77777777" w:rsidR="003A2EF7" w:rsidRDefault="003A2EF7" w:rsidP="00621C4B">
            <w:pPr>
              <w:rPr>
                <w:rFonts w:asciiTheme="minorHAnsi" w:hAnsiTheme="minorHAnsi"/>
                <w:sz w:val="22"/>
                <w:szCs w:val="22"/>
              </w:rPr>
            </w:pPr>
          </w:p>
          <w:p w14:paraId="3A675CDA" w14:textId="77777777" w:rsidR="003A2EF7" w:rsidRDefault="003A2EF7" w:rsidP="00621C4B">
            <w:pPr>
              <w:rPr>
                <w:rFonts w:asciiTheme="minorHAnsi" w:hAnsiTheme="minorHAnsi"/>
                <w:sz w:val="22"/>
                <w:szCs w:val="22"/>
              </w:rPr>
            </w:pPr>
          </w:p>
          <w:p w14:paraId="0B5FECD3" w14:textId="77777777" w:rsidR="003A2EF7" w:rsidRDefault="003A2EF7" w:rsidP="00621C4B">
            <w:pPr>
              <w:rPr>
                <w:rFonts w:asciiTheme="minorHAnsi" w:hAnsiTheme="minorHAnsi"/>
                <w:sz w:val="22"/>
                <w:szCs w:val="22"/>
              </w:rPr>
            </w:pPr>
          </w:p>
          <w:p w14:paraId="6E04EF9E" w14:textId="77777777" w:rsidR="003A2EF7" w:rsidRDefault="003A2EF7" w:rsidP="00621C4B">
            <w:pPr>
              <w:rPr>
                <w:rFonts w:asciiTheme="minorHAnsi" w:hAnsiTheme="minorHAnsi"/>
                <w:sz w:val="22"/>
                <w:szCs w:val="22"/>
              </w:rPr>
            </w:pPr>
            <w:r>
              <w:rPr>
                <w:rFonts w:asciiTheme="minorHAnsi" w:hAnsiTheme="minorHAnsi"/>
                <w:sz w:val="22"/>
                <w:szCs w:val="22"/>
              </w:rPr>
              <w:t>021/2020</w:t>
            </w:r>
          </w:p>
          <w:p w14:paraId="3CBFF06D" w14:textId="77777777" w:rsidR="003A2EF7" w:rsidRDefault="003A2EF7" w:rsidP="00621C4B">
            <w:pPr>
              <w:rPr>
                <w:rFonts w:asciiTheme="minorHAnsi" w:hAnsiTheme="minorHAnsi"/>
                <w:sz w:val="22"/>
                <w:szCs w:val="22"/>
              </w:rPr>
            </w:pPr>
          </w:p>
          <w:p w14:paraId="3DF75B7E" w14:textId="77777777" w:rsidR="003A2EF7" w:rsidRDefault="003A2EF7" w:rsidP="00621C4B">
            <w:pPr>
              <w:rPr>
                <w:rFonts w:asciiTheme="minorHAnsi" w:hAnsiTheme="minorHAnsi"/>
                <w:sz w:val="22"/>
                <w:szCs w:val="22"/>
              </w:rPr>
            </w:pPr>
          </w:p>
          <w:p w14:paraId="55EC998B" w14:textId="77777777" w:rsidR="003A2EF7" w:rsidRDefault="003A2EF7" w:rsidP="00621C4B">
            <w:pPr>
              <w:rPr>
                <w:rFonts w:asciiTheme="minorHAnsi" w:hAnsiTheme="minorHAnsi"/>
                <w:sz w:val="22"/>
                <w:szCs w:val="22"/>
              </w:rPr>
            </w:pPr>
          </w:p>
          <w:p w14:paraId="4102AA7E" w14:textId="77777777" w:rsidR="003A2EF7" w:rsidRDefault="003A2EF7" w:rsidP="00621C4B">
            <w:pPr>
              <w:rPr>
                <w:rFonts w:asciiTheme="minorHAnsi" w:hAnsiTheme="minorHAnsi"/>
                <w:sz w:val="22"/>
                <w:szCs w:val="22"/>
              </w:rPr>
            </w:pPr>
          </w:p>
          <w:p w14:paraId="3877B7E5" w14:textId="77777777" w:rsidR="003A2EF7" w:rsidRDefault="003A2EF7" w:rsidP="00621C4B">
            <w:pPr>
              <w:rPr>
                <w:rFonts w:asciiTheme="minorHAnsi" w:hAnsiTheme="minorHAnsi"/>
                <w:sz w:val="22"/>
                <w:szCs w:val="22"/>
              </w:rPr>
            </w:pPr>
            <w:r>
              <w:rPr>
                <w:rFonts w:asciiTheme="minorHAnsi" w:hAnsiTheme="minorHAnsi"/>
                <w:sz w:val="22"/>
                <w:szCs w:val="22"/>
              </w:rPr>
              <w:t>022/2020</w:t>
            </w:r>
          </w:p>
          <w:p w14:paraId="3B75E08C" w14:textId="77777777" w:rsidR="003A2EF7" w:rsidRDefault="003A2EF7" w:rsidP="00621C4B">
            <w:pPr>
              <w:rPr>
                <w:rFonts w:asciiTheme="minorHAnsi" w:hAnsiTheme="minorHAnsi"/>
                <w:sz w:val="22"/>
                <w:szCs w:val="22"/>
              </w:rPr>
            </w:pPr>
          </w:p>
          <w:p w14:paraId="4F7AE3DB" w14:textId="77777777" w:rsidR="003A2EF7" w:rsidRDefault="003A2EF7" w:rsidP="00621C4B">
            <w:pPr>
              <w:rPr>
                <w:rFonts w:asciiTheme="minorHAnsi" w:hAnsiTheme="minorHAnsi"/>
                <w:sz w:val="22"/>
                <w:szCs w:val="22"/>
              </w:rPr>
            </w:pPr>
          </w:p>
          <w:p w14:paraId="434D5084" w14:textId="77777777" w:rsidR="003A2EF7" w:rsidRDefault="003A2EF7" w:rsidP="00621C4B">
            <w:pPr>
              <w:rPr>
                <w:rFonts w:asciiTheme="minorHAnsi" w:hAnsiTheme="minorHAnsi"/>
                <w:sz w:val="22"/>
                <w:szCs w:val="22"/>
              </w:rPr>
            </w:pPr>
          </w:p>
          <w:p w14:paraId="692B505D" w14:textId="77777777" w:rsidR="003A2EF7" w:rsidRDefault="003A2EF7" w:rsidP="00621C4B">
            <w:pPr>
              <w:rPr>
                <w:rFonts w:asciiTheme="minorHAnsi" w:hAnsiTheme="minorHAnsi"/>
                <w:sz w:val="22"/>
                <w:szCs w:val="22"/>
              </w:rPr>
            </w:pPr>
          </w:p>
          <w:p w14:paraId="301FE33D" w14:textId="77777777" w:rsidR="003A2EF7" w:rsidRDefault="003A2EF7" w:rsidP="00621C4B">
            <w:pPr>
              <w:rPr>
                <w:rFonts w:asciiTheme="minorHAnsi" w:hAnsiTheme="minorHAnsi"/>
                <w:sz w:val="22"/>
                <w:szCs w:val="22"/>
              </w:rPr>
            </w:pPr>
          </w:p>
          <w:p w14:paraId="668A604D" w14:textId="77777777" w:rsidR="003A2EF7" w:rsidRDefault="003A2EF7" w:rsidP="00621C4B">
            <w:pPr>
              <w:rPr>
                <w:rFonts w:asciiTheme="minorHAnsi" w:hAnsiTheme="minorHAnsi"/>
                <w:sz w:val="22"/>
                <w:szCs w:val="22"/>
              </w:rPr>
            </w:pPr>
            <w:r>
              <w:rPr>
                <w:rFonts w:asciiTheme="minorHAnsi" w:hAnsiTheme="minorHAnsi"/>
                <w:sz w:val="22"/>
                <w:szCs w:val="22"/>
              </w:rPr>
              <w:t>023/2020</w:t>
            </w:r>
          </w:p>
          <w:p w14:paraId="60EE29D0" w14:textId="77777777" w:rsidR="003A2EF7" w:rsidRDefault="003A2EF7" w:rsidP="00621C4B">
            <w:pPr>
              <w:rPr>
                <w:rFonts w:asciiTheme="minorHAnsi" w:hAnsiTheme="minorHAnsi"/>
                <w:sz w:val="22"/>
                <w:szCs w:val="22"/>
              </w:rPr>
            </w:pPr>
          </w:p>
          <w:p w14:paraId="0D70D12C" w14:textId="77777777" w:rsidR="003A2EF7" w:rsidRDefault="003A2EF7" w:rsidP="00621C4B">
            <w:pPr>
              <w:rPr>
                <w:rFonts w:asciiTheme="minorHAnsi" w:hAnsiTheme="minorHAnsi"/>
                <w:sz w:val="22"/>
                <w:szCs w:val="22"/>
              </w:rPr>
            </w:pPr>
          </w:p>
          <w:p w14:paraId="182635E2" w14:textId="77777777" w:rsidR="003A2EF7" w:rsidRDefault="003A2EF7" w:rsidP="00621C4B">
            <w:pPr>
              <w:rPr>
                <w:rFonts w:asciiTheme="minorHAnsi" w:hAnsiTheme="minorHAnsi"/>
                <w:sz w:val="22"/>
                <w:szCs w:val="22"/>
              </w:rPr>
            </w:pPr>
          </w:p>
          <w:p w14:paraId="1BD97C40" w14:textId="77777777" w:rsidR="003A2EF7" w:rsidRDefault="003A2EF7" w:rsidP="00621C4B">
            <w:pPr>
              <w:rPr>
                <w:rFonts w:asciiTheme="minorHAnsi" w:hAnsiTheme="minorHAnsi"/>
                <w:sz w:val="22"/>
                <w:szCs w:val="22"/>
              </w:rPr>
            </w:pPr>
          </w:p>
          <w:p w14:paraId="33B9ED2D" w14:textId="77777777" w:rsidR="003A2EF7" w:rsidRDefault="003A2EF7" w:rsidP="00621C4B">
            <w:pPr>
              <w:rPr>
                <w:rFonts w:asciiTheme="minorHAnsi" w:hAnsiTheme="minorHAnsi"/>
                <w:sz w:val="22"/>
                <w:szCs w:val="22"/>
              </w:rPr>
            </w:pPr>
          </w:p>
          <w:p w14:paraId="2E843713" w14:textId="77777777" w:rsidR="003A2EF7" w:rsidRDefault="003A2EF7" w:rsidP="00621C4B">
            <w:pPr>
              <w:rPr>
                <w:rFonts w:asciiTheme="minorHAnsi" w:hAnsiTheme="minorHAnsi"/>
                <w:sz w:val="22"/>
                <w:szCs w:val="22"/>
              </w:rPr>
            </w:pPr>
            <w:r>
              <w:rPr>
                <w:rFonts w:asciiTheme="minorHAnsi" w:hAnsiTheme="minorHAnsi"/>
                <w:sz w:val="22"/>
                <w:szCs w:val="22"/>
              </w:rPr>
              <w:t>024/2020</w:t>
            </w:r>
          </w:p>
          <w:p w14:paraId="33DC5D53" w14:textId="2EFD0E4C" w:rsidR="003A2EF7" w:rsidRDefault="003A2EF7" w:rsidP="00621C4B">
            <w:pPr>
              <w:rPr>
                <w:rFonts w:asciiTheme="minorHAnsi" w:hAnsiTheme="minorHAnsi"/>
                <w:sz w:val="22"/>
                <w:szCs w:val="22"/>
              </w:rPr>
            </w:pPr>
          </w:p>
          <w:p w14:paraId="3D1A52C6" w14:textId="35E6559D" w:rsidR="003A2EF7" w:rsidRDefault="003A2EF7" w:rsidP="00621C4B">
            <w:pPr>
              <w:rPr>
                <w:rFonts w:asciiTheme="minorHAnsi" w:hAnsiTheme="minorHAnsi"/>
                <w:sz w:val="22"/>
                <w:szCs w:val="22"/>
              </w:rPr>
            </w:pPr>
          </w:p>
          <w:p w14:paraId="606F4026" w14:textId="77777777" w:rsidR="003A2EF7" w:rsidRDefault="003A2EF7" w:rsidP="00621C4B">
            <w:pPr>
              <w:rPr>
                <w:rFonts w:asciiTheme="minorHAnsi" w:hAnsiTheme="minorHAnsi"/>
                <w:sz w:val="22"/>
                <w:szCs w:val="22"/>
              </w:rPr>
            </w:pPr>
          </w:p>
          <w:p w14:paraId="0067C621" w14:textId="77777777" w:rsidR="003A2EF7" w:rsidRDefault="003A2EF7" w:rsidP="00621C4B">
            <w:pPr>
              <w:rPr>
                <w:rFonts w:asciiTheme="minorHAnsi" w:hAnsiTheme="minorHAnsi"/>
                <w:sz w:val="22"/>
                <w:szCs w:val="22"/>
              </w:rPr>
            </w:pPr>
          </w:p>
          <w:p w14:paraId="389123B0" w14:textId="77777777" w:rsidR="003A2EF7" w:rsidRDefault="003A2EF7" w:rsidP="00621C4B">
            <w:pPr>
              <w:rPr>
                <w:rFonts w:asciiTheme="minorHAnsi" w:hAnsiTheme="minorHAnsi"/>
                <w:sz w:val="22"/>
                <w:szCs w:val="22"/>
              </w:rPr>
            </w:pPr>
          </w:p>
          <w:p w14:paraId="77F6BC1C" w14:textId="77777777" w:rsidR="003A2EF7" w:rsidRDefault="003A2EF7" w:rsidP="00621C4B">
            <w:pPr>
              <w:rPr>
                <w:rFonts w:asciiTheme="minorHAnsi" w:hAnsiTheme="minorHAnsi"/>
                <w:sz w:val="22"/>
                <w:szCs w:val="22"/>
              </w:rPr>
            </w:pPr>
          </w:p>
          <w:p w14:paraId="19E4AADD" w14:textId="77777777" w:rsidR="003A2EF7" w:rsidRDefault="003A2EF7" w:rsidP="00621C4B">
            <w:pPr>
              <w:rPr>
                <w:rFonts w:asciiTheme="minorHAnsi" w:hAnsiTheme="minorHAnsi"/>
                <w:sz w:val="22"/>
                <w:szCs w:val="22"/>
              </w:rPr>
            </w:pPr>
          </w:p>
          <w:p w14:paraId="485B5DE9" w14:textId="77777777" w:rsidR="003A2EF7" w:rsidRDefault="003A2EF7" w:rsidP="00621C4B">
            <w:pPr>
              <w:rPr>
                <w:rFonts w:asciiTheme="minorHAnsi" w:hAnsiTheme="minorHAnsi"/>
                <w:sz w:val="22"/>
                <w:szCs w:val="22"/>
              </w:rPr>
            </w:pPr>
          </w:p>
          <w:p w14:paraId="39B4572F" w14:textId="77777777" w:rsidR="003A2EF7" w:rsidRDefault="003A2EF7" w:rsidP="00621C4B">
            <w:pPr>
              <w:rPr>
                <w:rFonts w:asciiTheme="minorHAnsi" w:hAnsiTheme="minorHAnsi"/>
                <w:sz w:val="22"/>
                <w:szCs w:val="22"/>
              </w:rPr>
            </w:pPr>
          </w:p>
          <w:p w14:paraId="407F8C68" w14:textId="77777777" w:rsidR="003A2EF7" w:rsidRDefault="003A2EF7" w:rsidP="00621C4B">
            <w:pPr>
              <w:rPr>
                <w:rFonts w:asciiTheme="minorHAnsi" w:hAnsiTheme="minorHAnsi"/>
                <w:sz w:val="22"/>
                <w:szCs w:val="22"/>
              </w:rPr>
            </w:pPr>
          </w:p>
          <w:p w14:paraId="6D0140A0" w14:textId="77777777" w:rsidR="003A2EF7" w:rsidRDefault="003A2EF7" w:rsidP="00621C4B">
            <w:pPr>
              <w:rPr>
                <w:rFonts w:asciiTheme="minorHAnsi" w:hAnsiTheme="minorHAnsi"/>
                <w:sz w:val="22"/>
                <w:szCs w:val="22"/>
              </w:rPr>
            </w:pPr>
          </w:p>
          <w:p w14:paraId="3375A194" w14:textId="77777777" w:rsidR="003A2EF7" w:rsidRDefault="003A2EF7" w:rsidP="00621C4B">
            <w:pPr>
              <w:rPr>
                <w:rFonts w:asciiTheme="minorHAnsi" w:hAnsiTheme="minorHAnsi"/>
                <w:sz w:val="22"/>
                <w:szCs w:val="22"/>
              </w:rPr>
            </w:pPr>
          </w:p>
          <w:p w14:paraId="07202B7F" w14:textId="77777777" w:rsidR="003A2EF7" w:rsidRDefault="003A2EF7" w:rsidP="00621C4B">
            <w:pPr>
              <w:rPr>
                <w:rFonts w:asciiTheme="minorHAnsi" w:hAnsiTheme="minorHAnsi"/>
                <w:sz w:val="22"/>
                <w:szCs w:val="22"/>
              </w:rPr>
            </w:pPr>
          </w:p>
          <w:p w14:paraId="15D60896" w14:textId="77777777" w:rsidR="003A2EF7" w:rsidRDefault="003A2EF7" w:rsidP="00621C4B">
            <w:pPr>
              <w:rPr>
                <w:rFonts w:asciiTheme="minorHAnsi" w:hAnsiTheme="minorHAnsi"/>
                <w:sz w:val="22"/>
                <w:szCs w:val="22"/>
              </w:rPr>
            </w:pPr>
          </w:p>
          <w:p w14:paraId="4F7C29B3" w14:textId="77777777" w:rsidR="003A2EF7" w:rsidRDefault="003A2EF7" w:rsidP="00621C4B">
            <w:pPr>
              <w:rPr>
                <w:rFonts w:asciiTheme="minorHAnsi" w:hAnsiTheme="minorHAnsi"/>
                <w:sz w:val="22"/>
                <w:szCs w:val="22"/>
              </w:rPr>
            </w:pPr>
          </w:p>
          <w:p w14:paraId="0454152C" w14:textId="77777777" w:rsidR="003A2EF7" w:rsidRDefault="003A2EF7" w:rsidP="00621C4B">
            <w:pPr>
              <w:rPr>
                <w:rFonts w:asciiTheme="minorHAnsi" w:hAnsiTheme="minorHAnsi"/>
                <w:sz w:val="22"/>
                <w:szCs w:val="22"/>
              </w:rPr>
            </w:pPr>
          </w:p>
          <w:p w14:paraId="71B448F4" w14:textId="76CDF2E6" w:rsidR="003A2EF7" w:rsidRDefault="003A2EF7" w:rsidP="00621C4B">
            <w:pPr>
              <w:rPr>
                <w:rFonts w:asciiTheme="minorHAnsi" w:hAnsiTheme="minorHAnsi"/>
                <w:sz w:val="22"/>
                <w:szCs w:val="22"/>
              </w:rPr>
            </w:pPr>
          </w:p>
          <w:p w14:paraId="55EC5385" w14:textId="77777777" w:rsidR="004A75FE" w:rsidRDefault="004A75FE" w:rsidP="00621C4B">
            <w:pPr>
              <w:rPr>
                <w:rFonts w:asciiTheme="minorHAnsi" w:hAnsiTheme="minorHAnsi"/>
                <w:sz w:val="22"/>
                <w:szCs w:val="22"/>
              </w:rPr>
            </w:pPr>
          </w:p>
          <w:p w14:paraId="6B3DF683" w14:textId="77777777" w:rsidR="003A2EF7" w:rsidRDefault="003A2EF7" w:rsidP="00621C4B">
            <w:pPr>
              <w:rPr>
                <w:rFonts w:asciiTheme="minorHAnsi" w:hAnsiTheme="minorHAnsi"/>
                <w:sz w:val="22"/>
                <w:szCs w:val="22"/>
              </w:rPr>
            </w:pPr>
          </w:p>
          <w:p w14:paraId="4E9E2243" w14:textId="77777777" w:rsidR="003A2EF7" w:rsidRDefault="003A2EF7" w:rsidP="00621C4B">
            <w:pPr>
              <w:rPr>
                <w:rFonts w:asciiTheme="minorHAnsi" w:hAnsiTheme="minorHAnsi"/>
                <w:sz w:val="22"/>
                <w:szCs w:val="22"/>
              </w:rPr>
            </w:pPr>
            <w:r>
              <w:rPr>
                <w:rFonts w:asciiTheme="minorHAnsi" w:hAnsiTheme="minorHAnsi"/>
                <w:sz w:val="22"/>
                <w:szCs w:val="22"/>
              </w:rPr>
              <w:t>025/2020</w:t>
            </w:r>
          </w:p>
          <w:p w14:paraId="3236DD16" w14:textId="77777777" w:rsidR="003A2EF7" w:rsidRDefault="003A2EF7" w:rsidP="00621C4B">
            <w:pPr>
              <w:rPr>
                <w:rFonts w:asciiTheme="minorHAnsi" w:hAnsiTheme="minorHAnsi"/>
                <w:sz w:val="22"/>
                <w:szCs w:val="22"/>
              </w:rPr>
            </w:pPr>
          </w:p>
          <w:p w14:paraId="26B93392" w14:textId="77777777" w:rsidR="003A2EF7" w:rsidRDefault="003A2EF7" w:rsidP="00621C4B">
            <w:pPr>
              <w:rPr>
                <w:rFonts w:asciiTheme="minorHAnsi" w:hAnsiTheme="minorHAnsi"/>
                <w:sz w:val="22"/>
                <w:szCs w:val="22"/>
              </w:rPr>
            </w:pPr>
          </w:p>
          <w:p w14:paraId="4A254CB1" w14:textId="77777777" w:rsidR="003A2EF7" w:rsidRDefault="003A2EF7" w:rsidP="00621C4B">
            <w:pPr>
              <w:rPr>
                <w:rFonts w:asciiTheme="minorHAnsi" w:hAnsiTheme="minorHAnsi"/>
                <w:sz w:val="22"/>
                <w:szCs w:val="22"/>
              </w:rPr>
            </w:pPr>
          </w:p>
          <w:p w14:paraId="43C890FA" w14:textId="77777777" w:rsidR="003A2EF7" w:rsidRDefault="003A2EF7" w:rsidP="00621C4B">
            <w:pPr>
              <w:rPr>
                <w:rFonts w:asciiTheme="minorHAnsi" w:hAnsiTheme="minorHAnsi"/>
                <w:sz w:val="22"/>
                <w:szCs w:val="22"/>
              </w:rPr>
            </w:pPr>
          </w:p>
          <w:p w14:paraId="2DF6D200" w14:textId="77777777" w:rsidR="003A2EF7" w:rsidRDefault="003A2EF7" w:rsidP="00621C4B">
            <w:pPr>
              <w:rPr>
                <w:rFonts w:asciiTheme="minorHAnsi" w:hAnsiTheme="minorHAnsi"/>
                <w:sz w:val="22"/>
                <w:szCs w:val="22"/>
              </w:rPr>
            </w:pPr>
          </w:p>
          <w:p w14:paraId="53561E20" w14:textId="77777777" w:rsidR="003A2EF7" w:rsidRDefault="003A2EF7" w:rsidP="00621C4B">
            <w:pPr>
              <w:rPr>
                <w:rFonts w:asciiTheme="minorHAnsi" w:hAnsiTheme="minorHAnsi"/>
                <w:sz w:val="22"/>
                <w:szCs w:val="22"/>
              </w:rPr>
            </w:pPr>
          </w:p>
          <w:p w14:paraId="74E898F8" w14:textId="77777777" w:rsidR="003A2EF7" w:rsidRDefault="003A2EF7" w:rsidP="00621C4B">
            <w:pPr>
              <w:rPr>
                <w:rFonts w:asciiTheme="minorHAnsi" w:hAnsiTheme="minorHAnsi"/>
                <w:sz w:val="22"/>
                <w:szCs w:val="22"/>
              </w:rPr>
            </w:pPr>
          </w:p>
          <w:p w14:paraId="41C0E0E6" w14:textId="2AA46921" w:rsidR="003A2EF7" w:rsidRDefault="003A2EF7" w:rsidP="00621C4B">
            <w:pPr>
              <w:rPr>
                <w:rFonts w:asciiTheme="minorHAnsi" w:hAnsiTheme="minorHAnsi"/>
                <w:sz w:val="22"/>
                <w:szCs w:val="22"/>
              </w:rPr>
            </w:pPr>
            <w:r>
              <w:rPr>
                <w:rFonts w:asciiTheme="minorHAnsi" w:hAnsiTheme="minorHAnsi"/>
                <w:sz w:val="22"/>
                <w:szCs w:val="22"/>
              </w:rPr>
              <w:t>026/2020</w:t>
            </w:r>
          </w:p>
        </w:tc>
        <w:tc>
          <w:tcPr>
            <w:tcW w:w="8413" w:type="dxa"/>
          </w:tcPr>
          <w:p w14:paraId="1031856E" w14:textId="31A65661" w:rsidR="00092488" w:rsidRDefault="00092488" w:rsidP="00FF1C73">
            <w:pPr>
              <w:pStyle w:val="NormalWeb"/>
              <w:spacing w:before="0" w:beforeAutospacing="0" w:after="0" w:afterAutospacing="0"/>
              <w:jc w:val="both"/>
              <w:rPr>
                <w:rFonts w:ascii="Calibri" w:hAnsi="Calibri" w:cs="Calibri"/>
                <w:b/>
                <w:sz w:val="22"/>
                <w:szCs w:val="22"/>
                <w:lang w:val="en-US"/>
              </w:rPr>
            </w:pPr>
          </w:p>
          <w:p w14:paraId="58468DD5" w14:textId="7CABE710" w:rsidR="006E086C" w:rsidRDefault="000863D4" w:rsidP="006E086C">
            <w:pPr>
              <w:autoSpaceDE w:val="0"/>
              <w:autoSpaceDN w:val="0"/>
              <w:adjustRightInd w:val="0"/>
              <w:rPr>
                <w:rFonts w:ascii="Calibri" w:hAnsi="Calibri" w:cs="Calibri"/>
                <w:bCs/>
                <w:sz w:val="22"/>
                <w:szCs w:val="22"/>
                <w:lang w:val="en-US"/>
              </w:rPr>
            </w:pPr>
            <w:r w:rsidRPr="006E086C">
              <w:rPr>
                <w:rFonts w:ascii="Calibri" w:hAnsi="Calibri" w:cs="Calibri"/>
                <w:bCs/>
                <w:sz w:val="22"/>
                <w:szCs w:val="22"/>
                <w:lang w:val="en-US"/>
              </w:rPr>
              <w:t xml:space="preserve">RJ introduced the item noting that, based on an </w:t>
            </w:r>
            <w:r w:rsidR="006E086C" w:rsidRPr="006E086C">
              <w:rPr>
                <w:rFonts w:ascii="Calibri" w:hAnsi="Calibri" w:cs="Calibri"/>
                <w:bCs/>
                <w:sz w:val="22"/>
                <w:szCs w:val="22"/>
                <w:lang w:val="en-US"/>
              </w:rPr>
              <w:t>action</w:t>
            </w:r>
            <w:r w:rsidRPr="006E086C">
              <w:rPr>
                <w:rFonts w:ascii="Calibri" w:hAnsi="Calibri" w:cs="Calibri"/>
                <w:bCs/>
                <w:sz w:val="22"/>
                <w:szCs w:val="22"/>
                <w:lang w:val="en-US"/>
              </w:rPr>
              <w:t xml:space="preserve"> arising </w:t>
            </w:r>
            <w:r w:rsidR="004A75FE" w:rsidRPr="006E086C">
              <w:rPr>
                <w:rFonts w:ascii="Calibri" w:hAnsi="Calibri" w:cs="Calibri"/>
                <w:bCs/>
                <w:sz w:val="22"/>
                <w:szCs w:val="22"/>
                <w:lang w:val="en-US"/>
              </w:rPr>
              <w:t>from</w:t>
            </w:r>
            <w:r w:rsidRPr="006E086C">
              <w:rPr>
                <w:rFonts w:ascii="Calibri" w:hAnsi="Calibri" w:cs="Calibri"/>
                <w:bCs/>
                <w:sz w:val="22"/>
                <w:szCs w:val="22"/>
                <w:lang w:val="en-US"/>
              </w:rPr>
              <w:t xml:space="preserve"> the last PRTB, work has been done to fu</w:t>
            </w:r>
            <w:r w:rsidR="006E086C" w:rsidRPr="006E086C">
              <w:rPr>
                <w:rFonts w:ascii="Calibri" w:hAnsi="Calibri" w:cs="Calibri"/>
                <w:bCs/>
                <w:sz w:val="22"/>
                <w:szCs w:val="22"/>
                <w:lang w:val="en-US"/>
              </w:rPr>
              <w:t xml:space="preserve">rther define future governance structures. </w:t>
            </w:r>
            <w:r w:rsidR="006E086C" w:rsidRPr="006E086C">
              <w:rPr>
                <w:rFonts w:ascii="Calibri" w:hAnsi="Calibri" w:cs="Calibri"/>
                <w:color w:val="000000"/>
                <w:sz w:val="22"/>
                <w:szCs w:val="22"/>
              </w:rPr>
              <w:t>LETU has conducted internal work to consult and gauge the views of wider H</w:t>
            </w:r>
            <w:r w:rsidR="00E73DAE">
              <w:rPr>
                <w:rFonts w:ascii="Calibri" w:hAnsi="Calibri" w:cs="Calibri"/>
                <w:color w:val="000000"/>
                <w:sz w:val="22"/>
                <w:szCs w:val="22"/>
              </w:rPr>
              <w:t>O</w:t>
            </w:r>
            <w:r w:rsidR="006E086C" w:rsidRPr="006E086C">
              <w:rPr>
                <w:rFonts w:ascii="Calibri" w:hAnsi="Calibri" w:cs="Calibri"/>
                <w:color w:val="000000"/>
                <w:sz w:val="22"/>
                <w:szCs w:val="22"/>
              </w:rPr>
              <w:t xml:space="preserve"> law enforcement groups. Advice was put to the Policing Minister who confirmed his desire to establish and Chair</w:t>
            </w:r>
            <w:r w:rsidR="006E086C">
              <w:rPr>
                <w:rFonts w:ascii="Calibri" w:hAnsi="Calibri" w:cs="Calibri"/>
                <w:color w:val="000000"/>
                <w:sz w:val="22"/>
                <w:szCs w:val="22"/>
              </w:rPr>
              <w:t xml:space="preserve"> t</w:t>
            </w:r>
            <w:r w:rsidR="006E086C">
              <w:rPr>
                <w:rFonts w:ascii="Calibri" w:hAnsi="Calibri" w:cs="Calibri"/>
                <w:bCs/>
                <w:sz w:val="22"/>
                <w:szCs w:val="22"/>
                <w:lang w:val="en-US"/>
              </w:rPr>
              <w:t xml:space="preserve">he Strategic Change and Investment Board (SCIB) which will replace the PRTB. </w:t>
            </w:r>
          </w:p>
          <w:p w14:paraId="533C5840" w14:textId="4D1275C0" w:rsidR="00091549" w:rsidRDefault="00091549" w:rsidP="006E086C">
            <w:pPr>
              <w:autoSpaceDE w:val="0"/>
              <w:autoSpaceDN w:val="0"/>
              <w:adjustRightInd w:val="0"/>
              <w:rPr>
                <w:rFonts w:ascii="Calibri" w:hAnsi="Calibri" w:cs="Calibri"/>
                <w:bCs/>
                <w:sz w:val="22"/>
                <w:szCs w:val="22"/>
                <w:lang w:val="en-US"/>
              </w:rPr>
            </w:pPr>
          </w:p>
          <w:p w14:paraId="1150CCAC" w14:textId="77777777" w:rsidR="00091549" w:rsidRPr="00091549" w:rsidRDefault="00091549" w:rsidP="00091549">
            <w:pPr>
              <w:rPr>
                <w:rFonts w:asciiTheme="minorHAnsi" w:hAnsiTheme="minorHAnsi" w:cstheme="minorHAnsi"/>
                <w:b/>
                <w:sz w:val="22"/>
                <w:szCs w:val="22"/>
              </w:rPr>
            </w:pPr>
            <w:bookmarkStart w:id="3" w:name="_Hlk33004939"/>
            <w:r w:rsidRPr="00091549">
              <w:rPr>
                <w:rFonts w:asciiTheme="minorHAnsi" w:hAnsiTheme="minorHAnsi" w:cstheme="minorHAnsi"/>
                <w:b/>
                <w:sz w:val="22"/>
                <w:szCs w:val="22"/>
                <w:lang w:val="en-US"/>
              </w:rPr>
              <w:t xml:space="preserve">Action 130: </w:t>
            </w:r>
            <w:r w:rsidRPr="00091549">
              <w:rPr>
                <w:rFonts w:asciiTheme="minorHAnsi" w:hAnsiTheme="minorHAnsi" w:cstheme="minorHAnsi"/>
                <w:b/>
                <w:sz w:val="22"/>
                <w:szCs w:val="22"/>
              </w:rPr>
              <w:t xml:space="preserve">Richard Jolley to share Ministerial advice regarding governance with PRTB members. </w:t>
            </w:r>
          </w:p>
          <w:bookmarkEnd w:id="3"/>
          <w:p w14:paraId="583C332C" w14:textId="559D02E1" w:rsidR="00091549" w:rsidRDefault="00091549" w:rsidP="006E086C">
            <w:pPr>
              <w:autoSpaceDE w:val="0"/>
              <w:autoSpaceDN w:val="0"/>
              <w:adjustRightInd w:val="0"/>
              <w:rPr>
                <w:rFonts w:ascii="Calibri" w:hAnsi="Calibri" w:cs="Calibri"/>
                <w:bCs/>
                <w:sz w:val="22"/>
                <w:szCs w:val="22"/>
                <w:lang w:val="en-US"/>
              </w:rPr>
            </w:pPr>
          </w:p>
          <w:p w14:paraId="3A46541F" w14:textId="0F03DF3B" w:rsidR="006E086C" w:rsidRPr="000863D4" w:rsidRDefault="006E086C" w:rsidP="006E086C">
            <w:pPr>
              <w:autoSpaceDE w:val="0"/>
              <w:autoSpaceDN w:val="0"/>
              <w:adjustRightInd w:val="0"/>
              <w:rPr>
                <w:rFonts w:ascii="Calibri" w:hAnsi="Calibri" w:cs="Calibri"/>
                <w:bCs/>
                <w:sz w:val="22"/>
                <w:szCs w:val="22"/>
                <w:lang w:val="en-US"/>
              </w:rPr>
            </w:pPr>
            <w:r>
              <w:rPr>
                <w:rFonts w:ascii="Calibri" w:hAnsi="Calibri" w:cs="Calibri"/>
                <w:bCs/>
                <w:sz w:val="22"/>
                <w:szCs w:val="22"/>
                <w:lang w:val="en-US"/>
              </w:rPr>
              <w:t>RJ outlined the role of the SCIB:</w:t>
            </w:r>
          </w:p>
          <w:p w14:paraId="17D50C7B" w14:textId="29D024F7" w:rsidR="006E086C" w:rsidRPr="00663336" w:rsidRDefault="006E086C" w:rsidP="006E086C">
            <w:pPr>
              <w:pStyle w:val="ListParagraph"/>
              <w:numPr>
                <w:ilvl w:val="0"/>
                <w:numId w:val="10"/>
              </w:numPr>
              <w:spacing w:line="276" w:lineRule="auto"/>
              <w:contextualSpacing/>
              <w:rPr>
                <w:rFonts w:cs="Calibri"/>
                <w:color w:val="000000"/>
              </w:rPr>
            </w:pPr>
            <w:r>
              <w:rPr>
                <w:rFonts w:cs="Calibri"/>
                <w:color w:val="000000"/>
              </w:rPr>
              <w:t>Will focus on investment and capability.</w:t>
            </w:r>
          </w:p>
          <w:p w14:paraId="634C989B" w14:textId="77777777" w:rsidR="006E086C" w:rsidRDefault="006E086C" w:rsidP="006E086C">
            <w:pPr>
              <w:pStyle w:val="ListParagraph"/>
              <w:numPr>
                <w:ilvl w:val="0"/>
                <w:numId w:val="10"/>
              </w:numPr>
              <w:spacing w:line="276" w:lineRule="auto"/>
              <w:contextualSpacing/>
              <w:rPr>
                <w:rFonts w:cs="Calibri"/>
                <w:color w:val="000000"/>
              </w:rPr>
            </w:pPr>
            <w:r>
              <w:rPr>
                <w:rFonts w:cs="Calibri"/>
              </w:rPr>
              <w:t>W</w:t>
            </w:r>
            <w:r w:rsidRPr="00663336">
              <w:rPr>
                <w:rFonts w:cs="Calibri"/>
              </w:rPr>
              <w:t xml:space="preserve">ill </w:t>
            </w:r>
            <w:r w:rsidRPr="00663336">
              <w:rPr>
                <w:rFonts w:cs="Calibri"/>
                <w:color w:val="000000"/>
              </w:rPr>
              <w:t xml:space="preserve">have visibility on a broader range of programmes and projects including legacy PTF, major law enforcement programmes, SOC/CT programmes, police uplift projects, and wider crime and policing projects. </w:t>
            </w:r>
          </w:p>
          <w:p w14:paraId="0C876EEB" w14:textId="77777777" w:rsidR="006E086C" w:rsidRDefault="006E086C" w:rsidP="006E086C">
            <w:pPr>
              <w:pStyle w:val="ListParagraph"/>
              <w:numPr>
                <w:ilvl w:val="0"/>
                <w:numId w:val="10"/>
              </w:numPr>
              <w:spacing w:line="276" w:lineRule="auto"/>
              <w:contextualSpacing/>
              <w:rPr>
                <w:rFonts w:cs="Calibri"/>
                <w:color w:val="000000"/>
              </w:rPr>
            </w:pPr>
            <w:r>
              <w:rPr>
                <w:rFonts w:cs="Calibri"/>
              </w:rPr>
              <w:t>W</w:t>
            </w:r>
            <w:r w:rsidRPr="00663336">
              <w:rPr>
                <w:rFonts w:cs="Calibri"/>
                <w:color w:val="000000"/>
              </w:rPr>
              <w:t>ill oversee the coordination of capabilities across law enforcement.</w:t>
            </w:r>
          </w:p>
          <w:p w14:paraId="42B6E378" w14:textId="1AE811DD" w:rsidR="006E086C" w:rsidRDefault="006E086C" w:rsidP="006E086C">
            <w:pPr>
              <w:pStyle w:val="ListParagraph"/>
              <w:numPr>
                <w:ilvl w:val="0"/>
                <w:numId w:val="10"/>
              </w:numPr>
              <w:spacing w:line="276" w:lineRule="auto"/>
              <w:contextualSpacing/>
              <w:rPr>
                <w:rFonts w:cs="Calibri"/>
                <w:color w:val="000000"/>
              </w:rPr>
            </w:pPr>
            <w:r w:rsidRPr="00663336">
              <w:rPr>
                <w:rFonts w:cs="Calibri"/>
                <w:color w:val="000000"/>
              </w:rPr>
              <w:t xml:space="preserve">Membership is TBC </w:t>
            </w:r>
            <w:r>
              <w:rPr>
                <w:rFonts w:cs="Calibri"/>
                <w:color w:val="000000"/>
              </w:rPr>
              <w:t>(</w:t>
            </w:r>
            <w:r w:rsidRPr="00663336">
              <w:rPr>
                <w:rFonts w:cs="Calibri"/>
                <w:color w:val="000000"/>
              </w:rPr>
              <w:t>it is expected to include finance, change and investment leads from within the H</w:t>
            </w:r>
            <w:r w:rsidR="00E73DAE">
              <w:rPr>
                <w:rFonts w:cs="Calibri"/>
                <w:color w:val="000000"/>
              </w:rPr>
              <w:t>O</w:t>
            </w:r>
            <w:r w:rsidRPr="00663336">
              <w:rPr>
                <w:rFonts w:cs="Calibri"/>
                <w:color w:val="000000"/>
              </w:rPr>
              <w:t>, and wider Law Enforcement Sector</w:t>
            </w:r>
            <w:r>
              <w:rPr>
                <w:rFonts w:cs="Calibri"/>
                <w:color w:val="000000"/>
              </w:rPr>
              <w:t>)</w:t>
            </w:r>
            <w:r w:rsidRPr="00663336">
              <w:rPr>
                <w:rFonts w:cs="Calibri"/>
                <w:color w:val="000000"/>
              </w:rPr>
              <w:t xml:space="preserve">. </w:t>
            </w:r>
          </w:p>
          <w:p w14:paraId="488BCDE5" w14:textId="7B2210A3" w:rsidR="006E086C" w:rsidRDefault="006E086C" w:rsidP="00FF1C73">
            <w:pPr>
              <w:pStyle w:val="NormalWeb"/>
              <w:spacing w:before="0" w:beforeAutospacing="0" w:after="0" w:afterAutospacing="0"/>
              <w:jc w:val="both"/>
              <w:rPr>
                <w:rFonts w:ascii="Calibri" w:hAnsi="Calibri" w:cs="Calibri"/>
                <w:bCs/>
                <w:sz w:val="22"/>
                <w:szCs w:val="22"/>
                <w:lang w:val="en-US"/>
              </w:rPr>
            </w:pPr>
          </w:p>
          <w:p w14:paraId="64E54342" w14:textId="45DB7EFD" w:rsidR="006E086C" w:rsidRDefault="003A2EF7" w:rsidP="00FF1C73">
            <w:pPr>
              <w:pStyle w:val="NormalWeb"/>
              <w:spacing w:before="0" w:beforeAutospacing="0" w:after="0" w:afterAutospacing="0"/>
              <w:jc w:val="both"/>
              <w:rPr>
                <w:rFonts w:ascii="Calibri" w:hAnsi="Calibri" w:cs="Calibri"/>
                <w:bCs/>
                <w:sz w:val="22"/>
                <w:szCs w:val="22"/>
                <w:lang w:val="en-US"/>
              </w:rPr>
            </w:pPr>
            <w:r>
              <w:rPr>
                <w:rFonts w:ascii="Calibri" w:hAnsi="Calibri" w:cs="Calibri"/>
                <w:bCs/>
                <w:sz w:val="22"/>
                <w:szCs w:val="22"/>
                <w:lang w:val="en-US"/>
              </w:rPr>
              <w:t>A</w:t>
            </w:r>
            <w:r w:rsidR="006E086C">
              <w:rPr>
                <w:rFonts w:ascii="Calibri" w:hAnsi="Calibri" w:cs="Calibri"/>
                <w:bCs/>
                <w:sz w:val="22"/>
                <w:szCs w:val="22"/>
                <w:lang w:val="en-US"/>
              </w:rPr>
              <w:t xml:space="preserve"> Crime Policing Performance Board </w:t>
            </w:r>
            <w:r>
              <w:rPr>
                <w:rFonts w:ascii="Calibri" w:hAnsi="Calibri" w:cs="Calibri"/>
                <w:bCs/>
                <w:sz w:val="22"/>
                <w:szCs w:val="22"/>
                <w:lang w:val="en-US"/>
              </w:rPr>
              <w:t xml:space="preserve">(CPPB) </w:t>
            </w:r>
            <w:r w:rsidR="006E086C">
              <w:rPr>
                <w:rFonts w:ascii="Calibri" w:hAnsi="Calibri" w:cs="Calibri"/>
                <w:bCs/>
                <w:sz w:val="22"/>
                <w:szCs w:val="22"/>
                <w:lang w:val="en-US"/>
              </w:rPr>
              <w:t>will sit alongside</w:t>
            </w:r>
            <w:r>
              <w:rPr>
                <w:rFonts w:ascii="Calibri" w:hAnsi="Calibri" w:cs="Calibri"/>
                <w:bCs/>
                <w:sz w:val="22"/>
                <w:szCs w:val="22"/>
                <w:lang w:val="en-US"/>
              </w:rPr>
              <w:t xml:space="preserve"> the SCIB,</w:t>
            </w:r>
            <w:r w:rsidR="006E086C">
              <w:rPr>
                <w:rFonts w:ascii="Calibri" w:hAnsi="Calibri" w:cs="Calibri"/>
                <w:bCs/>
                <w:sz w:val="22"/>
                <w:szCs w:val="22"/>
                <w:lang w:val="en-US"/>
              </w:rPr>
              <w:t xml:space="preserve"> to consider </w:t>
            </w:r>
            <w:r w:rsidR="006E086C" w:rsidRPr="006E086C">
              <w:rPr>
                <w:rFonts w:ascii="Calibri" w:hAnsi="Calibri" w:cs="Calibri"/>
                <w:bCs/>
                <w:sz w:val="22"/>
                <w:szCs w:val="22"/>
                <w:lang w:val="en-US"/>
              </w:rPr>
              <w:t>performance and outcomes across policing</w:t>
            </w:r>
            <w:r>
              <w:rPr>
                <w:rFonts w:ascii="Calibri" w:hAnsi="Calibri" w:cs="Calibri"/>
                <w:bCs/>
                <w:sz w:val="22"/>
                <w:szCs w:val="22"/>
                <w:lang w:val="en-US"/>
              </w:rPr>
              <w:t xml:space="preserve">. It </w:t>
            </w:r>
            <w:r w:rsidR="006E086C" w:rsidRPr="006E086C">
              <w:rPr>
                <w:rFonts w:ascii="Calibri" w:hAnsi="Calibri" w:cs="Calibri"/>
                <w:bCs/>
                <w:sz w:val="22"/>
                <w:szCs w:val="22"/>
                <w:lang w:val="en-US"/>
              </w:rPr>
              <w:t>will include an insights function to look at trends, gap analysis and performance</w:t>
            </w:r>
            <w:r w:rsidR="006E086C">
              <w:rPr>
                <w:rFonts w:ascii="Calibri" w:hAnsi="Calibri" w:cs="Calibri"/>
                <w:bCs/>
                <w:sz w:val="22"/>
                <w:szCs w:val="22"/>
                <w:lang w:val="en-US"/>
              </w:rPr>
              <w:t xml:space="preserve"> which</w:t>
            </w:r>
            <w:r w:rsidR="006E086C" w:rsidRPr="006E086C">
              <w:rPr>
                <w:rFonts w:ascii="Calibri" w:hAnsi="Calibri" w:cs="Calibri"/>
                <w:bCs/>
                <w:sz w:val="22"/>
                <w:szCs w:val="22"/>
                <w:lang w:val="en-US"/>
              </w:rPr>
              <w:t xml:space="preserve"> will inform the SCIB’s work on investment and capability.</w:t>
            </w:r>
          </w:p>
          <w:p w14:paraId="1853F3BD" w14:textId="77777777" w:rsidR="006E086C" w:rsidRDefault="006E086C" w:rsidP="00FF1C73">
            <w:pPr>
              <w:pStyle w:val="NormalWeb"/>
              <w:spacing w:before="0" w:beforeAutospacing="0" w:after="0" w:afterAutospacing="0"/>
              <w:jc w:val="both"/>
              <w:rPr>
                <w:rFonts w:ascii="Calibri" w:hAnsi="Calibri" w:cs="Calibri"/>
                <w:bCs/>
                <w:sz w:val="22"/>
                <w:szCs w:val="22"/>
                <w:lang w:val="en-US"/>
              </w:rPr>
            </w:pPr>
          </w:p>
          <w:p w14:paraId="7D3DB4D9" w14:textId="77526770" w:rsidR="006E086C" w:rsidRDefault="006E086C" w:rsidP="00FF1C73">
            <w:pPr>
              <w:pStyle w:val="NormalWeb"/>
              <w:spacing w:before="0" w:beforeAutospacing="0" w:after="0" w:afterAutospacing="0"/>
              <w:jc w:val="both"/>
              <w:rPr>
                <w:rFonts w:ascii="Calibri" w:hAnsi="Calibri" w:cs="Calibri"/>
                <w:bCs/>
                <w:sz w:val="22"/>
                <w:szCs w:val="22"/>
                <w:lang w:val="en-US"/>
              </w:rPr>
            </w:pPr>
            <w:r>
              <w:rPr>
                <w:rFonts w:ascii="Calibri" w:hAnsi="Calibri" w:cs="Calibri"/>
                <w:bCs/>
                <w:sz w:val="22"/>
                <w:szCs w:val="22"/>
                <w:lang w:val="en-US"/>
              </w:rPr>
              <w:t>A workshop was held on the 10</w:t>
            </w:r>
            <w:r w:rsidRPr="006E086C">
              <w:rPr>
                <w:rFonts w:ascii="Calibri" w:hAnsi="Calibri" w:cs="Calibri"/>
                <w:bCs/>
                <w:sz w:val="22"/>
                <w:szCs w:val="22"/>
                <w:vertAlign w:val="superscript"/>
                <w:lang w:val="en-US"/>
              </w:rPr>
              <w:t>th</w:t>
            </w:r>
            <w:r>
              <w:rPr>
                <w:rFonts w:ascii="Calibri" w:hAnsi="Calibri" w:cs="Calibri"/>
                <w:bCs/>
                <w:sz w:val="22"/>
                <w:szCs w:val="22"/>
                <w:lang w:val="en-US"/>
              </w:rPr>
              <w:t xml:space="preserve"> February to engage broader policing colleagues and consider the </w:t>
            </w:r>
            <w:proofErr w:type="spellStart"/>
            <w:r>
              <w:rPr>
                <w:rFonts w:ascii="Calibri" w:hAnsi="Calibri" w:cs="Calibri"/>
                <w:bCs/>
                <w:sz w:val="22"/>
                <w:szCs w:val="22"/>
                <w:lang w:val="en-US"/>
              </w:rPr>
              <w:t>ToRs</w:t>
            </w:r>
            <w:proofErr w:type="spellEnd"/>
            <w:r>
              <w:rPr>
                <w:rFonts w:ascii="Calibri" w:hAnsi="Calibri" w:cs="Calibri"/>
                <w:bCs/>
                <w:sz w:val="22"/>
                <w:szCs w:val="22"/>
                <w:lang w:val="en-US"/>
              </w:rPr>
              <w:t xml:space="preserve"> of both Boards. </w:t>
            </w:r>
            <w:r w:rsidR="00AE6AC4">
              <w:rPr>
                <w:rFonts w:ascii="Calibri" w:hAnsi="Calibri" w:cs="Calibri"/>
                <w:bCs/>
                <w:sz w:val="22"/>
                <w:szCs w:val="22"/>
                <w:lang w:val="en-US"/>
              </w:rPr>
              <w:t>A note from this meeting will be circulated imminently.</w:t>
            </w:r>
          </w:p>
          <w:p w14:paraId="2F571F23" w14:textId="3C524779" w:rsidR="00AE6AC4" w:rsidRDefault="00AE6AC4" w:rsidP="00FF1C73">
            <w:pPr>
              <w:pStyle w:val="NormalWeb"/>
              <w:spacing w:before="0" w:beforeAutospacing="0" w:after="0" w:afterAutospacing="0"/>
              <w:jc w:val="both"/>
              <w:rPr>
                <w:rFonts w:ascii="Calibri" w:hAnsi="Calibri" w:cs="Calibri"/>
                <w:bCs/>
                <w:sz w:val="22"/>
                <w:szCs w:val="22"/>
                <w:lang w:val="en-US"/>
              </w:rPr>
            </w:pPr>
          </w:p>
          <w:p w14:paraId="3B8CCAEB" w14:textId="752470C6" w:rsidR="00AE6AC4" w:rsidRPr="00AE6AC4" w:rsidRDefault="00AE6AC4" w:rsidP="00FF1C73">
            <w:pPr>
              <w:pStyle w:val="NormalWeb"/>
              <w:spacing w:before="0" w:beforeAutospacing="0" w:after="0" w:afterAutospacing="0"/>
              <w:jc w:val="both"/>
              <w:rPr>
                <w:rFonts w:ascii="Calibri" w:hAnsi="Calibri" w:cs="Calibri"/>
                <w:b/>
                <w:sz w:val="22"/>
                <w:szCs w:val="22"/>
                <w:lang w:val="en-US"/>
              </w:rPr>
            </w:pPr>
            <w:bookmarkStart w:id="4" w:name="_Hlk33004933"/>
            <w:r w:rsidRPr="00AE6AC4">
              <w:rPr>
                <w:rFonts w:ascii="Calibri" w:hAnsi="Calibri" w:cs="Calibri"/>
                <w:b/>
                <w:sz w:val="22"/>
                <w:szCs w:val="22"/>
                <w:lang w:val="en-US"/>
              </w:rPr>
              <w:t>Action 13</w:t>
            </w:r>
            <w:r w:rsidR="00091549">
              <w:rPr>
                <w:rFonts w:ascii="Calibri" w:hAnsi="Calibri" w:cs="Calibri"/>
                <w:b/>
                <w:sz w:val="22"/>
                <w:szCs w:val="22"/>
                <w:lang w:val="en-US"/>
              </w:rPr>
              <w:t>1</w:t>
            </w:r>
            <w:r w:rsidRPr="00AE6AC4">
              <w:rPr>
                <w:rFonts w:ascii="Calibri" w:hAnsi="Calibri" w:cs="Calibri"/>
                <w:b/>
                <w:sz w:val="22"/>
                <w:szCs w:val="22"/>
                <w:lang w:val="en-US"/>
              </w:rPr>
              <w:t xml:space="preserve">: </w:t>
            </w:r>
            <w:r w:rsidR="00091549">
              <w:rPr>
                <w:rFonts w:ascii="Calibri" w:hAnsi="Calibri" w:cs="Calibri"/>
                <w:b/>
                <w:sz w:val="22"/>
                <w:szCs w:val="22"/>
                <w:lang w:val="en-US"/>
              </w:rPr>
              <w:t>Richard Jolley</w:t>
            </w:r>
            <w:r w:rsidRPr="00AE6AC4">
              <w:rPr>
                <w:rFonts w:ascii="Calibri" w:hAnsi="Calibri" w:cs="Calibri"/>
                <w:b/>
                <w:sz w:val="22"/>
                <w:szCs w:val="22"/>
                <w:lang w:val="en-US"/>
              </w:rPr>
              <w:t xml:space="preserve"> to circulate governance workshop rea</w:t>
            </w:r>
            <w:r>
              <w:rPr>
                <w:rFonts w:ascii="Calibri" w:hAnsi="Calibri" w:cs="Calibri"/>
                <w:b/>
                <w:sz w:val="22"/>
                <w:szCs w:val="22"/>
                <w:lang w:val="en-US"/>
              </w:rPr>
              <w:t>dou</w:t>
            </w:r>
            <w:r w:rsidRPr="00AE6AC4">
              <w:rPr>
                <w:rFonts w:ascii="Calibri" w:hAnsi="Calibri" w:cs="Calibri"/>
                <w:b/>
                <w:sz w:val="22"/>
                <w:szCs w:val="22"/>
                <w:lang w:val="en-US"/>
              </w:rPr>
              <w:t>t from 10</w:t>
            </w:r>
            <w:r w:rsidRPr="00AE6AC4">
              <w:rPr>
                <w:rFonts w:ascii="Calibri" w:hAnsi="Calibri" w:cs="Calibri"/>
                <w:b/>
                <w:sz w:val="22"/>
                <w:szCs w:val="22"/>
                <w:vertAlign w:val="superscript"/>
                <w:lang w:val="en-US"/>
              </w:rPr>
              <w:t>th</w:t>
            </w:r>
            <w:r w:rsidRPr="00AE6AC4">
              <w:rPr>
                <w:rFonts w:ascii="Calibri" w:hAnsi="Calibri" w:cs="Calibri"/>
                <w:b/>
                <w:sz w:val="22"/>
                <w:szCs w:val="22"/>
                <w:lang w:val="en-US"/>
              </w:rPr>
              <w:t xml:space="preserve"> February 2020 with PRTB members. </w:t>
            </w:r>
          </w:p>
          <w:bookmarkEnd w:id="4"/>
          <w:p w14:paraId="2B49722B" w14:textId="78124C1C" w:rsidR="00AE6AC4" w:rsidRDefault="00AE6AC4" w:rsidP="00FF1C73">
            <w:pPr>
              <w:pStyle w:val="NormalWeb"/>
              <w:spacing w:before="0" w:beforeAutospacing="0" w:after="0" w:afterAutospacing="0"/>
              <w:jc w:val="both"/>
              <w:rPr>
                <w:rFonts w:ascii="Calibri" w:hAnsi="Calibri" w:cs="Calibri"/>
                <w:bCs/>
                <w:sz w:val="22"/>
                <w:szCs w:val="22"/>
                <w:lang w:val="en-US"/>
              </w:rPr>
            </w:pPr>
          </w:p>
          <w:p w14:paraId="70FEC169" w14:textId="0669E3CC" w:rsidR="00AE6AC4" w:rsidRDefault="00AE6AC4" w:rsidP="00FF1C73">
            <w:pPr>
              <w:pStyle w:val="NormalWeb"/>
              <w:spacing w:before="0" w:beforeAutospacing="0" w:after="0" w:afterAutospacing="0"/>
              <w:jc w:val="both"/>
              <w:rPr>
                <w:rFonts w:ascii="Calibri" w:hAnsi="Calibri" w:cs="Calibri"/>
                <w:bCs/>
                <w:sz w:val="22"/>
                <w:szCs w:val="22"/>
                <w:lang w:val="en-US"/>
              </w:rPr>
            </w:pPr>
            <w:r>
              <w:rPr>
                <w:rFonts w:ascii="Calibri" w:hAnsi="Calibri" w:cs="Calibri"/>
                <w:bCs/>
                <w:sz w:val="22"/>
                <w:szCs w:val="22"/>
                <w:lang w:val="en-US"/>
              </w:rPr>
              <w:t>RJ listed the next steps for this work:</w:t>
            </w:r>
          </w:p>
          <w:p w14:paraId="705611AD" w14:textId="5358E0D4" w:rsidR="00AE6AC4" w:rsidRPr="00AE6AC4" w:rsidRDefault="00AE6AC4" w:rsidP="00AE6AC4">
            <w:pPr>
              <w:pStyle w:val="NormalWeb"/>
              <w:numPr>
                <w:ilvl w:val="0"/>
                <w:numId w:val="12"/>
              </w:numPr>
              <w:spacing w:before="0" w:beforeAutospacing="0"/>
              <w:jc w:val="both"/>
              <w:rPr>
                <w:rFonts w:ascii="Calibri" w:hAnsi="Calibri" w:cs="Calibri"/>
                <w:bCs/>
                <w:sz w:val="22"/>
                <w:szCs w:val="22"/>
                <w:lang w:val="en-US"/>
              </w:rPr>
            </w:pPr>
            <w:r>
              <w:rPr>
                <w:rFonts w:ascii="Calibri" w:hAnsi="Calibri" w:cs="Calibri"/>
                <w:bCs/>
                <w:sz w:val="22"/>
                <w:szCs w:val="22"/>
                <w:lang w:val="en-US"/>
              </w:rPr>
              <w:t xml:space="preserve">First SCIB to be scheduled for the </w:t>
            </w:r>
            <w:r w:rsidRPr="00AE6AC4">
              <w:rPr>
                <w:rFonts w:ascii="Calibri" w:hAnsi="Calibri" w:cs="Calibri"/>
                <w:bCs/>
                <w:sz w:val="22"/>
                <w:szCs w:val="22"/>
                <w:lang w:val="en-US"/>
              </w:rPr>
              <w:t>end of March</w:t>
            </w:r>
            <w:r>
              <w:rPr>
                <w:rFonts w:ascii="Calibri" w:hAnsi="Calibri" w:cs="Calibri"/>
                <w:bCs/>
                <w:sz w:val="22"/>
                <w:szCs w:val="22"/>
                <w:lang w:val="en-US"/>
              </w:rPr>
              <w:t>/</w:t>
            </w:r>
            <w:r w:rsidRPr="00AE6AC4">
              <w:rPr>
                <w:rFonts w:ascii="Calibri" w:hAnsi="Calibri" w:cs="Calibri"/>
                <w:bCs/>
                <w:sz w:val="22"/>
                <w:szCs w:val="22"/>
                <w:lang w:val="en-US"/>
              </w:rPr>
              <w:t>start of April</w:t>
            </w:r>
            <w:r>
              <w:rPr>
                <w:rFonts w:ascii="Calibri" w:hAnsi="Calibri" w:cs="Calibri"/>
                <w:bCs/>
                <w:sz w:val="22"/>
                <w:szCs w:val="22"/>
                <w:lang w:val="en-US"/>
              </w:rPr>
              <w:t>.</w:t>
            </w:r>
          </w:p>
          <w:p w14:paraId="30F1090B" w14:textId="52C423B5" w:rsidR="00AE6AC4" w:rsidRPr="00AE6AC4" w:rsidRDefault="00AE6AC4" w:rsidP="00AE6AC4">
            <w:pPr>
              <w:pStyle w:val="NormalWeb"/>
              <w:numPr>
                <w:ilvl w:val="0"/>
                <w:numId w:val="12"/>
              </w:numPr>
              <w:jc w:val="both"/>
              <w:rPr>
                <w:rFonts w:ascii="Calibri" w:hAnsi="Calibri" w:cs="Calibri"/>
                <w:bCs/>
                <w:sz w:val="22"/>
                <w:szCs w:val="22"/>
                <w:lang w:val="en-US"/>
              </w:rPr>
            </w:pPr>
            <w:r>
              <w:rPr>
                <w:rFonts w:ascii="Calibri" w:hAnsi="Calibri" w:cs="Calibri"/>
                <w:bCs/>
                <w:sz w:val="22"/>
                <w:szCs w:val="22"/>
                <w:lang w:val="en-US"/>
              </w:rPr>
              <w:t>Continue process</w:t>
            </w:r>
            <w:r w:rsidRPr="00AE6AC4">
              <w:rPr>
                <w:rFonts w:ascii="Calibri" w:hAnsi="Calibri" w:cs="Calibri"/>
                <w:bCs/>
                <w:sz w:val="22"/>
                <w:szCs w:val="22"/>
                <w:lang w:val="en-US"/>
              </w:rPr>
              <w:t xml:space="preserve"> of setting up secretariat/hub to support </w:t>
            </w:r>
            <w:r w:rsidR="00572537">
              <w:rPr>
                <w:rFonts w:ascii="Calibri" w:hAnsi="Calibri" w:cs="Calibri"/>
                <w:bCs/>
                <w:sz w:val="22"/>
                <w:szCs w:val="22"/>
                <w:lang w:val="en-US"/>
              </w:rPr>
              <w:t xml:space="preserve">the </w:t>
            </w:r>
            <w:r w:rsidRPr="00AE6AC4">
              <w:rPr>
                <w:rFonts w:ascii="Calibri" w:hAnsi="Calibri" w:cs="Calibri"/>
                <w:bCs/>
                <w:sz w:val="22"/>
                <w:szCs w:val="22"/>
                <w:lang w:val="en-US"/>
              </w:rPr>
              <w:t>SCIB</w:t>
            </w:r>
            <w:r>
              <w:rPr>
                <w:rFonts w:ascii="Calibri" w:hAnsi="Calibri" w:cs="Calibri"/>
                <w:bCs/>
                <w:sz w:val="22"/>
                <w:szCs w:val="22"/>
                <w:lang w:val="en-US"/>
              </w:rPr>
              <w:t>.</w:t>
            </w:r>
          </w:p>
          <w:p w14:paraId="2754C43B" w14:textId="4BD8DCDF" w:rsidR="00AE6AC4" w:rsidRDefault="00AE6AC4" w:rsidP="00AE6AC4">
            <w:pPr>
              <w:pStyle w:val="NormalWeb"/>
              <w:numPr>
                <w:ilvl w:val="0"/>
                <w:numId w:val="12"/>
              </w:numPr>
              <w:spacing w:before="0" w:beforeAutospacing="0" w:after="0" w:afterAutospacing="0"/>
              <w:jc w:val="both"/>
              <w:rPr>
                <w:rFonts w:ascii="Calibri" w:hAnsi="Calibri" w:cs="Calibri"/>
                <w:bCs/>
                <w:sz w:val="22"/>
                <w:szCs w:val="22"/>
                <w:lang w:val="en-US"/>
              </w:rPr>
            </w:pPr>
            <w:r>
              <w:rPr>
                <w:rFonts w:ascii="Calibri" w:hAnsi="Calibri" w:cs="Calibri"/>
                <w:bCs/>
                <w:sz w:val="22"/>
                <w:szCs w:val="22"/>
                <w:lang w:val="en-US"/>
              </w:rPr>
              <w:t xml:space="preserve">Further consultation to be scheduled with PRTB </w:t>
            </w:r>
            <w:r w:rsidRPr="00AE6AC4">
              <w:rPr>
                <w:rFonts w:ascii="Calibri" w:hAnsi="Calibri" w:cs="Calibri"/>
                <w:bCs/>
                <w:sz w:val="22"/>
                <w:szCs w:val="22"/>
                <w:lang w:val="en-US"/>
              </w:rPr>
              <w:t>colleagues and broader sector in the coming weeks</w:t>
            </w:r>
            <w:r>
              <w:rPr>
                <w:rFonts w:ascii="Calibri" w:hAnsi="Calibri" w:cs="Calibri"/>
                <w:bCs/>
                <w:sz w:val="22"/>
                <w:szCs w:val="22"/>
                <w:lang w:val="en-US"/>
              </w:rPr>
              <w:t>.</w:t>
            </w:r>
          </w:p>
          <w:p w14:paraId="588F8D7E" w14:textId="599E3652" w:rsidR="00AE6AC4" w:rsidRDefault="00AE6AC4" w:rsidP="00FF1C73">
            <w:pPr>
              <w:pStyle w:val="NormalWeb"/>
              <w:spacing w:before="0" w:beforeAutospacing="0" w:after="0" w:afterAutospacing="0"/>
              <w:jc w:val="both"/>
              <w:rPr>
                <w:rFonts w:ascii="Calibri" w:hAnsi="Calibri" w:cs="Calibri"/>
                <w:bCs/>
                <w:sz w:val="22"/>
                <w:szCs w:val="22"/>
                <w:lang w:val="en-US"/>
              </w:rPr>
            </w:pPr>
          </w:p>
          <w:p w14:paraId="2596C36E" w14:textId="11E21DEE" w:rsidR="00AE6AC4" w:rsidRDefault="00344B00" w:rsidP="00FF1C73">
            <w:pPr>
              <w:pStyle w:val="NormalWeb"/>
              <w:spacing w:before="0" w:beforeAutospacing="0" w:after="0" w:afterAutospacing="0"/>
              <w:jc w:val="both"/>
              <w:rPr>
                <w:rFonts w:ascii="Calibri" w:hAnsi="Calibri" w:cs="Calibri"/>
                <w:bCs/>
                <w:sz w:val="22"/>
                <w:szCs w:val="22"/>
                <w:lang w:val="en-US"/>
              </w:rPr>
            </w:pPr>
            <w:r>
              <w:rPr>
                <w:rFonts w:ascii="Calibri" w:hAnsi="Calibri" w:cs="Calibri"/>
                <w:bCs/>
                <w:sz w:val="22"/>
                <w:szCs w:val="22"/>
                <w:lang w:val="en-US"/>
              </w:rPr>
              <w:t xml:space="preserve">The Board was invited to comment and made the following points: </w:t>
            </w:r>
          </w:p>
          <w:p w14:paraId="2AA2F985" w14:textId="3CBF5099" w:rsidR="00344B00" w:rsidRDefault="00572537" w:rsidP="00344B00">
            <w:pPr>
              <w:pStyle w:val="NormalWeb"/>
              <w:numPr>
                <w:ilvl w:val="0"/>
                <w:numId w:val="12"/>
              </w:numPr>
              <w:spacing w:before="0" w:beforeAutospacing="0" w:after="0" w:afterAutospacing="0"/>
              <w:jc w:val="both"/>
              <w:rPr>
                <w:rFonts w:ascii="Calibri" w:hAnsi="Calibri" w:cs="Calibri"/>
                <w:bCs/>
                <w:sz w:val="22"/>
                <w:szCs w:val="22"/>
                <w:lang w:val="en-US"/>
              </w:rPr>
            </w:pPr>
            <w:r>
              <w:rPr>
                <w:rFonts w:ascii="Calibri" w:hAnsi="Calibri" w:cs="Calibri"/>
                <w:bCs/>
                <w:sz w:val="22"/>
                <w:szCs w:val="22"/>
                <w:lang w:val="en-US"/>
              </w:rPr>
              <w:t>The role of each Board must be clearly defined to avoid potential overlap</w:t>
            </w:r>
            <w:r w:rsidR="003A2EF7">
              <w:rPr>
                <w:rFonts w:ascii="Calibri" w:hAnsi="Calibri" w:cs="Calibri"/>
                <w:bCs/>
                <w:sz w:val="22"/>
                <w:szCs w:val="22"/>
                <w:lang w:val="en-US"/>
              </w:rPr>
              <w:t>.</w:t>
            </w:r>
          </w:p>
          <w:p w14:paraId="16CA4386" w14:textId="65F6B6D0" w:rsidR="00572537" w:rsidRDefault="00572537" w:rsidP="00344B00">
            <w:pPr>
              <w:pStyle w:val="NormalWeb"/>
              <w:numPr>
                <w:ilvl w:val="0"/>
                <w:numId w:val="12"/>
              </w:numPr>
              <w:spacing w:before="0" w:beforeAutospacing="0" w:after="0" w:afterAutospacing="0"/>
              <w:jc w:val="both"/>
              <w:rPr>
                <w:rFonts w:ascii="Calibri" w:hAnsi="Calibri" w:cs="Calibri"/>
                <w:bCs/>
                <w:sz w:val="22"/>
                <w:szCs w:val="22"/>
                <w:lang w:val="en-US"/>
              </w:rPr>
            </w:pPr>
            <w:r>
              <w:rPr>
                <w:rFonts w:ascii="Calibri" w:hAnsi="Calibri" w:cs="Calibri"/>
                <w:bCs/>
                <w:sz w:val="22"/>
                <w:szCs w:val="22"/>
                <w:lang w:val="en-US"/>
              </w:rPr>
              <w:lastRenderedPageBreak/>
              <w:t>The legislative framework puts power in the hands of PCCs and Chief Constables, whilst members are happy for the H</w:t>
            </w:r>
            <w:r w:rsidR="00E73DAE">
              <w:rPr>
                <w:rFonts w:ascii="Calibri" w:hAnsi="Calibri" w:cs="Calibri"/>
                <w:bCs/>
                <w:sz w:val="22"/>
                <w:szCs w:val="22"/>
                <w:lang w:val="en-US"/>
              </w:rPr>
              <w:t>O</w:t>
            </w:r>
            <w:r>
              <w:rPr>
                <w:rFonts w:ascii="Calibri" w:hAnsi="Calibri" w:cs="Calibri"/>
                <w:bCs/>
                <w:sz w:val="22"/>
                <w:szCs w:val="22"/>
                <w:lang w:val="en-US"/>
              </w:rPr>
              <w:t xml:space="preserve"> to lean in more, </w:t>
            </w:r>
            <w:r w:rsidR="00E73DAE">
              <w:rPr>
                <w:rFonts w:ascii="Calibri" w:hAnsi="Calibri" w:cs="Calibri"/>
                <w:bCs/>
                <w:sz w:val="22"/>
                <w:szCs w:val="22"/>
                <w:lang w:val="en-US"/>
              </w:rPr>
              <w:t>parameters</w:t>
            </w:r>
            <w:r>
              <w:rPr>
                <w:rFonts w:ascii="Calibri" w:hAnsi="Calibri" w:cs="Calibri"/>
                <w:bCs/>
                <w:sz w:val="22"/>
                <w:szCs w:val="22"/>
                <w:lang w:val="en-US"/>
              </w:rPr>
              <w:t xml:space="preserve"> must be defined. </w:t>
            </w:r>
          </w:p>
          <w:p w14:paraId="50E26CF5" w14:textId="76109FC3" w:rsidR="00572537" w:rsidRDefault="00572537" w:rsidP="00344B00">
            <w:pPr>
              <w:pStyle w:val="NormalWeb"/>
              <w:numPr>
                <w:ilvl w:val="0"/>
                <w:numId w:val="12"/>
              </w:numPr>
              <w:spacing w:before="0" w:beforeAutospacing="0" w:after="0" w:afterAutospacing="0"/>
              <w:jc w:val="both"/>
              <w:rPr>
                <w:rFonts w:ascii="Calibri" w:hAnsi="Calibri" w:cs="Calibri"/>
                <w:bCs/>
                <w:sz w:val="22"/>
                <w:szCs w:val="22"/>
                <w:lang w:val="en-US"/>
              </w:rPr>
            </w:pPr>
            <w:r>
              <w:rPr>
                <w:rFonts w:ascii="Calibri" w:hAnsi="Calibri" w:cs="Calibri"/>
                <w:bCs/>
                <w:sz w:val="22"/>
                <w:szCs w:val="22"/>
                <w:lang w:val="en-US"/>
              </w:rPr>
              <w:t xml:space="preserve">Further to this, </w:t>
            </w:r>
            <w:r w:rsidR="00091549">
              <w:rPr>
                <w:rFonts w:ascii="Calibri" w:hAnsi="Calibri" w:cs="Calibri"/>
                <w:bCs/>
                <w:sz w:val="22"/>
                <w:szCs w:val="22"/>
                <w:lang w:val="en-US"/>
              </w:rPr>
              <w:t>it was noted that the history of the PRTB can</w:t>
            </w:r>
            <w:r w:rsidR="004A75FE">
              <w:rPr>
                <w:rFonts w:ascii="Calibri" w:hAnsi="Calibri" w:cs="Calibri"/>
                <w:bCs/>
                <w:sz w:val="22"/>
                <w:szCs w:val="22"/>
                <w:lang w:val="en-US"/>
              </w:rPr>
              <w:t>not</w:t>
            </w:r>
            <w:r w:rsidR="00091549">
              <w:rPr>
                <w:rFonts w:ascii="Calibri" w:hAnsi="Calibri" w:cs="Calibri"/>
                <w:bCs/>
                <w:sz w:val="22"/>
                <w:szCs w:val="22"/>
                <w:lang w:val="en-US"/>
              </w:rPr>
              <w:t xml:space="preserve"> be forgotten; the Board was originally set up to monitor delivery of the Policing Vision 2025, not the PTF. </w:t>
            </w:r>
          </w:p>
          <w:p w14:paraId="7DAE5702" w14:textId="4F814CEC" w:rsidR="00091549" w:rsidRDefault="00AC107B" w:rsidP="003A2EF7">
            <w:pPr>
              <w:pStyle w:val="ListParagraph"/>
              <w:numPr>
                <w:ilvl w:val="1"/>
                <w:numId w:val="12"/>
              </w:numPr>
              <w:rPr>
                <w:rFonts w:cs="Calibri"/>
                <w:bCs/>
                <w:lang w:val="en-US"/>
              </w:rPr>
            </w:pPr>
            <w:r w:rsidRPr="00AC107B">
              <w:rPr>
                <w:rFonts w:cs="Calibri"/>
                <w:bCs/>
                <w:lang w:val="en-US"/>
              </w:rPr>
              <w:t xml:space="preserve">MH added that </w:t>
            </w:r>
            <w:r>
              <w:rPr>
                <w:rFonts w:cs="Calibri"/>
                <w:bCs/>
                <w:lang w:val="en-US"/>
              </w:rPr>
              <w:t>a conversation should be had to determine whether a Board should be established below the SCIB/CPPB</w:t>
            </w:r>
            <w:r w:rsidR="003A2EF7">
              <w:rPr>
                <w:rFonts w:cs="Calibri"/>
                <w:bCs/>
                <w:lang w:val="en-US"/>
              </w:rPr>
              <w:t xml:space="preserve"> which </w:t>
            </w:r>
            <w:r>
              <w:rPr>
                <w:rFonts w:cs="Calibri"/>
                <w:bCs/>
                <w:lang w:val="en-US"/>
              </w:rPr>
              <w:t>would essentially replace the PRTB as an APCC/NPCC run Board</w:t>
            </w:r>
            <w:r w:rsidR="003A2EF7">
              <w:rPr>
                <w:rFonts w:cs="Calibri"/>
                <w:bCs/>
                <w:lang w:val="en-US"/>
              </w:rPr>
              <w:t xml:space="preserve"> and </w:t>
            </w:r>
            <w:r>
              <w:rPr>
                <w:rFonts w:cs="Calibri"/>
                <w:bCs/>
                <w:lang w:val="en-US"/>
              </w:rPr>
              <w:t xml:space="preserve">would allow for policing colleagues to engage and feed into the SCIB/CPPB. </w:t>
            </w:r>
          </w:p>
          <w:p w14:paraId="65FA125E" w14:textId="587E156E" w:rsidR="00091549" w:rsidRDefault="00091549" w:rsidP="00344B00">
            <w:pPr>
              <w:pStyle w:val="NormalWeb"/>
              <w:numPr>
                <w:ilvl w:val="0"/>
                <w:numId w:val="12"/>
              </w:numPr>
              <w:spacing w:before="0" w:beforeAutospacing="0" w:after="0" w:afterAutospacing="0"/>
              <w:jc w:val="both"/>
              <w:rPr>
                <w:rFonts w:ascii="Calibri" w:hAnsi="Calibri" w:cs="Calibri"/>
                <w:bCs/>
                <w:sz w:val="22"/>
                <w:szCs w:val="22"/>
                <w:lang w:val="en-US"/>
              </w:rPr>
            </w:pPr>
            <w:r>
              <w:rPr>
                <w:rFonts w:ascii="Calibri" w:hAnsi="Calibri" w:cs="Calibri"/>
                <w:bCs/>
                <w:sz w:val="22"/>
                <w:szCs w:val="22"/>
                <w:lang w:val="en-US"/>
              </w:rPr>
              <w:t>RJ reiterated that further consultation with colleagues was intended, and recommendations as to who to engage with would be welcomed.</w:t>
            </w:r>
          </w:p>
          <w:p w14:paraId="6C8610E6" w14:textId="77777777" w:rsidR="00091549" w:rsidRDefault="00091549" w:rsidP="00091549">
            <w:pPr>
              <w:pStyle w:val="NormalWeb"/>
              <w:spacing w:before="0" w:beforeAutospacing="0" w:after="0" w:afterAutospacing="0"/>
              <w:jc w:val="both"/>
              <w:rPr>
                <w:rFonts w:ascii="Calibri" w:hAnsi="Calibri" w:cs="Calibri"/>
                <w:bCs/>
                <w:sz w:val="22"/>
                <w:szCs w:val="22"/>
                <w:lang w:val="en-US"/>
              </w:rPr>
            </w:pPr>
          </w:p>
          <w:p w14:paraId="7D8D4178" w14:textId="77777777" w:rsidR="00091549" w:rsidRPr="00091549" w:rsidRDefault="00091549" w:rsidP="00091549">
            <w:pPr>
              <w:rPr>
                <w:rFonts w:asciiTheme="minorHAnsi" w:hAnsiTheme="minorHAnsi" w:cstheme="minorHAnsi"/>
                <w:b/>
                <w:sz w:val="22"/>
                <w:szCs w:val="22"/>
              </w:rPr>
            </w:pPr>
            <w:bookmarkStart w:id="5" w:name="_Hlk33004923"/>
            <w:r w:rsidRPr="00091549">
              <w:rPr>
                <w:rFonts w:asciiTheme="minorHAnsi" w:hAnsiTheme="minorHAnsi" w:cstheme="minorHAnsi"/>
                <w:b/>
                <w:sz w:val="22"/>
                <w:szCs w:val="22"/>
                <w:lang w:val="en-US"/>
              </w:rPr>
              <w:t xml:space="preserve">Action 132: </w:t>
            </w:r>
            <w:r w:rsidRPr="00091549">
              <w:rPr>
                <w:rFonts w:asciiTheme="minorHAnsi" w:hAnsiTheme="minorHAnsi" w:cstheme="minorHAnsi"/>
                <w:b/>
                <w:sz w:val="22"/>
                <w:szCs w:val="22"/>
              </w:rPr>
              <w:t>Richard Jolley to send out a request to PRTB members for recommendation on who the HO should engage with regarding further governance consultation. The request should be explicit as to what the HO need and what would be helpful from PRTB colleagues and more broadly.</w:t>
            </w:r>
          </w:p>
          <w:bookmarkEnd w:id="5"/>
          <w:p w14:paraId="58384C9E" w14:textId="04098DB0" w:rsidR="00091549" w:rsidRPr="00091549" w:rsidRDefault="00091549" w:rsidP="00091549">
            <w:pPr>
              <w:pStyle w:val="NormalWeb"/>
              <w:spacing w:before="0" w:beforeAutospacing="0" w:after="0" w:afterAutospacing="0"/>
              <w:jc w:val="both"/>
              <w:rPr>
                <w:rFonts w:ascii="Calibri" w:hAnsi="Calibri" w:cs="Calibri"/>
                <w:b/>
                <w:sz w:val="22"/>
                <w:szCs w:val="22"/>
                <w:lang w:val="en-US"/>
              </w:rPr>
            </w:pPr>
          </w:p>
          <w:p w14:paraId="54C7C14B" w14:textId="6E3BB290" w:rsidR="00091549" w:rsidRDefault="00091549" w:rsidP="00091549">
            <w:pPr>
              <w:pStyle w:val="NormalWeb"/>
              <w:spacing w:before="0" w:beforeAutospacing="0" w:after="0" w:afterAutospacing="0"/>
              <w:jc w:val="both"/>
              <w:rPr>
                <w:rFonts w:ascii="Calibri" w:hAnsi="Calibri" w:cs="Calibri"/>
                <w:bCs/>
                <w:sz w:val="22"/>
                <w:szCs w:val="22"/>
                <w:lang w:val="en-US"/>
              </w:rPr>
            </w:pPr>
            <w:r>
              <w:rPr>
                <w:rFonts w:ascii="Calibri" w:hAnsi="Calibri" w:cs="Calibri"/>
                <w:bCs/>
                <w:sz w:val="22"/>
                <w:szCs w:val="22"/>
                <w:lang w:val="en-US"/>
              </w:rPr>
              <w:t xml:space="preserve"> Other observations were made:</w:t>
            </w:r>
          </w:p>
          <w:p w14:paraId="465F689D" w14:textId="3DD56206" w:rsidR="00572537" w:rsidRDefault="00572537" w:rsidP="00344B00">
            <w:pPr>
              <w:pStyle w:val="NormalWeb"/>
              <w:numPr>
                <w:ilvl w:val="0"/>
                <w:numId w:val="12"/>
              </w:numPr>
              <w:spacing w:before="0" w:beforeAutospacing="0" w:after="0" w:afterAutospacing="0"/>
              <w:jc w:val="both"/>
              <w:rPr>
                <w:rFonts w:ascii="Calibri" w:hAnsi="Calibri" w:cs="Calibri"/>
                <w:bCs/>
                <w:sz w:val="22"/>
                <w:szCs w:val="22"/>
                <w:lang w:val="en-US"/>
              </w:rPr>
            </w:pPr>
            <w:r>
              <w:rPr>
                <w:rFonts w:ascii="Calibri" w:hAnsi="Calibri" w:cs="Calibri"/>
                <w:bCs/>
                <w:sz w:val="22"/>
                <w:szCs w:val="22"/>
                <w:lang w:val="en-US"/>
              </w:rPr>
              <w:t xml:space="preserve">PT felt </w:t>
            </w:r>
            <w:r w:rsidR="003A2EF7">
              <w:rPr>
                <w:rFonts w:ascii="Calibri" w:hAnsi="Calibri" w:cs="Calibri"/>
                <w:bCs/>
                <w:sz w:val="22"/>
                <w:szCs w:val="22"/>
                <w:lang w:val="en-US"/>
              </w:rPr>
              <w:t xml:space="preserve">that </w:t>
            </w:r>
            <w:r>
              <w:rPr>
                <w:rFonts w:ascii="Calibri" w:hAnsi="Calibri" w:cs="Calibri"/>
                <w:bCs/>
                <w:sz w:val="22"/>
                <w:szCs w:val="22"/>
                <w:lang w:val="en-US"/>
              </w:rPr>
              <w:t xml:space="preserve">there should be a central team </w:t>
            </w:r>
            <w:r w:rsidR="003A2EF7">
              <w:rPr>
                <w:rFonts w:ascii="Calibri" w:hAnsi="Calibri" w:cs="Calibri"/>
                <w:bCs/>
                <w:sz w:val="22"/>
                <w:szCs w:val="22"/>
                <w:lang w:val="en-US"/>
              </w:rPr>
              <w:t xml:space="preserve">providing </w:t>
            </w:r>
            <w:r>
              <w:rPr>
                <w:rFonts w:ascii="Calibri" w:hAnsi="Calibri" w:cs="Calibri"/>
                <w:bCs/>
                <w:sz w:val="22"/>
                <w:szCs w:val="22"/>
                <w:lang w:val="en-US"/>
              </w:rPr>
              <w:t xml:space="preserve">more than just a secretariat function. This team should be jointly owned. </w:t>
            </w:r>
          </w:p>
          <w:p w14:paraId="659A0ED5" w14:textId="33ACEF06" w:rsidR="00572537" w:rsidRDefault="00091549" w:rsidP="00344B00">
            <w:pPr>
              <w:pStyle w:val="NormalWeb"/>
              <w:numPr>
                <w:ilvl w:val="0"/>
                <w:numId w:val="12"/>
              </w:numPr>
              <w:spacing w:before="0" w:beforeAutospacing="0" w:after="0" w:afterAutospacing="0"/>
              <w:jc w:val="both"/>
              <w:rPr>
                <w:rFonts w:ascii="Calibri" w:hAnsi="Calibri" w:cs="Calibri"/>
                <w:bCs/>
                <w:sz w:val="22"/>
                <w:szCs w:val="22"/>
                <w:lang w:val="en-US"/>
              </w:rPr>
            </w:pPr>
            <w:r>
              <w:rPr>
                <w:rFonts w:ascii="Calibri" w:hAnsi="Calibri" w:cs="Calibri"/>
                <w:bCs/>
                <w:sz w:val="22"/>
                <w:szCs w:val="22"/>
                <w:lang w:val="en-US"/>
              </w:rPr>
              <w:t>A balance must be struck between considering local and national work within the governance structure.</w:t>
            </w:r>
          </w:p>
          <w:p w14:paraId="53EC46EF" w14:textId="08F29ED9" w:rsidR="00091549" w:rsidRDefault="00B04E44" w:rsidP="00344B00">
            <w:pPr>
              <w:pStyle w:val="NormalWeb"/>
              <w:numPr>
                <w:ilvl w:val="0"/>
                <w:numId w:val="12"/>
              </w:numPr>
              <w:spacing w:before="0" w:beforeAutospacing="0" w:after="0" w:afterAutospacing="0"/>
              <w:jc w:val="both"/>
              <w:rPr>
                <w:rFonts w:ascii="Calibri" w:hAnsi="Calibri" w:cs="Calibri"/>
                <w:bCs/>
                <w:sz w:val="22"/>
                <w:szCs w:val="22"/>
                <w:lang w:val="en-US"/>
              </w:rPr>
            </w:pPr>
            <w:r>
              <w:rPr>
                <w:rFonts w:ascii="Calibri" w:hAnsi="Calibri" w:cs="Calibri"/>
                <w:bCs/>
                <w:sz w:val="22"/>
                <w:szCs w:val="22"/>
                <w:lang w:val="en-US"/>
              </w:rPr>
              <w:t>It is intended that the governance structure will have visibility across policing; including SOC and CT.</w:t>
            </w:r>
          </w:p>
          <w:p w14:paraId="3069D9A9" w14:textId="5EC4A3B3" w:rsidR="00B04E44" w:rsidRDefault="00B04E44" w:rsidP="00B04E44">
            <w:pPr>
              <w:pStyle w:val="NormalWeb"/>
              <w:spacing w:before="0" w:beforeAutospacing="0" w:after="0" w:afterAutospacing="0"/>
              <w:jc w:val="both"/>
              <w:rPr>
                <w:rFonts w:ascii="Calibri" w:hAnsi="Calibri" w:cs="Calibri"/>
                <w:bCs/>
                <w:sz w:val="22"/>
                <w:szCs w:val="22"/>
                <w:lang w:val="en-US"/>
              </w:rPr>
            </w:pPr>
          </w:p>
          <w:p w14:paraId="38C9050F" w14:textId="2047232B" w:rsidR="00B04E44" w:rsidRDefault="00B04E44" w:rsidP="00B04E44">
            <w:pPr>
              <w:pStyle w:val="NormalWeb"/>
              <w:spacing w:before="0" w:beforeAutospacing="0" w:after="0" w:afterAutospacing="0"/>
              <w:jc w:val="both"/>
              <w:rPr>
                <w:rFonts w:ascii="Calibri" w:hAnsi="Calibri" w:cs="Calibri"/>
                <w:bCs/>
                <w:sz w:val="22"/>
                <w:szCs w:val="22"/>
                <w:lang w:val="en-US"/>
              </w:rPr>
            </w:pPr>
            <w:r>
              <w:rPr>
                <w:rFonts w:ascii="Calibri" w:hAnsi="Calibri" w:cs="Calibri"/>
                <w:bCs/>
                <w:sz w:val="22"/>
                <w:szCs w:val="22"/>
                <w:lang w:val="en-US"/>
              </w:rPr>
              <w:t>A Ministerial discussion on governance is scheduled for 5</w:t>
            </w:r>
            <w:r w:rsidRPr="00B04E44">
              <w:rPr>
                <w:rFonts w:ascii="Calibri" w:hAnsi="Calibri" w:cs="Calibri"/>
                <w:bCs/>
                <w:sz w:val="22"/>
                <w:szCs w:val="22"/>
                <w:vertAlign w:val="superscript"/>
                <w:lang w:val="en-US"/>
              </w:rPr>
              <w:t>th</w:t>
            </w:r>
            <w:r>
              <w:rPr>
                <w:rFonts w:ascii="Calibri" w:hAnsi="Calibri" w:cs="Calibri"/>
                <w:bCs/>
                <w:sz w:val="22"/>
                <w:szCs w:val="22"/>
                <w:lang w:val="en-US"/>
              </w:rPr>
              <w:t xml:space="preserve"> March; points from this meeting will be raised. </w:t>
            </w:r>
          </w:p>
          <w:p w14:paraId="4D80806E" w14:textId="25823B81" w:rsidR="00092488" w:rsidRPr="00FF1C73" w:rsidRDefault="00092488" w:rsidP="006E086C">
            <w:pPr>
              <w:pStyle w:val="NormalWeb"/>
              <w:spacing w:before="0" w:beforeAutospacing="0" w:after="0" w:afterAutospacing="0"/>
              <w:jc w:val="both"/>
              <w:rPr>
                <w:rFonts w:ascii="Calibri" w:hAnsi="Calibri" w:cs="Calibri"/>
                <w:b/>
                <w:sz w:val="22"/>
                <w:szCs w:val="22"/>
                <w:lang w:val="en-US"/>
              </w:rPr>
            </w:pPr>
          </w:p>
        </w:tc>
      </w:tr>
      <w:tr w:rsidR="00184067" w14:paraId="5A622B6F" w14:textId="77777777" w:rsidTr="00260717">
        <w:tc>
          <w:tcPr>
            <w:tcW w:w="9495" w:type="dxa"/>
            <w:gridSpan w:val="2"/>
            <w:shd w:val="clear" w:color="auto" w:fill="D9D9D9" w:themeFill="background1" w:themeFillShade="D9"/>
          </w:tcPr>
          <w:p w14:paraId="06071FF8" w14:textId="4472D811" w:rsidR="00184067" w:rsidRDefault="007642A8">
            <w:pPr>
              <w:rPr>
                <w:rFonts w:asciiTheme="minorHAnsi" w:eastAsiaTheme="minorHAnsi" w:hAnsiTheme="minorHAnsi"/>
                <w:b/>
                <w:sz w:val="22"/>
                <w:szCs w:val="22"/>
              </w:rPr>
            </w:pPr>
            <w:r>
              <w:rPr>
                <w:rFonts w:asciiTheme="minorHAnsi" w:eastAsiaTheme="minorHAnsi" w:hAnsiTheme="minorHAnsi"/>
                <w:b/>
                <w:sz w:val="22"/>
                <w:szCs w:val="22"/>
              </w:rPr>
              <w:lastRenderedPageBreak/>
              <w:t xml:space="preserve">Item </w:t>
            </w:r>
            <w:r w:rsidR="008D7227">
              <w:rPr>
                <w:rFonts w:asciiTheme="minorHAnsi" w:eastAsiaTheme="minorHAnsi" w:hAnsiTheme="minorHAnsi"/>
                <w:b/>
                <w:sz w:val="22"/>
                <w:szCs w:val="22"/>
              </w:rPr>
              <w:t>5</w:t>
            </w:r>
            <w:r>
              <w:rPr>
                <w:rFonts w:asciiTheme="minorHAnsi" w:eastAsiaTheme="minorHAnsi" w:hAnsiTheme="minorHAnsi"/>
                <w:b/>
                <w:sz w:val="22"/>
                <w:szCs w:val="22"/>
              </w:rPr>
              <w:t xml:space="preserve"> – </w:t>
            </w:r>
            <w:r w:rsidR="008D7227">
              <w:rPr>
                <w:rFonts w:asciiTheme="minorHAnsi" w:eastAsiaTheme="minorHAnsi" w:hAnsiTheme="minorHAnsi"/>
                <w:b/>
                <w:sz w:val="22"/>
                <w:szCs w:val="22"/>
              </w:rPr>
              <w:t>End of PTF Report from the Joint Portfolio Team</w:t>
            </w:r>
            <w:r>
              <w:rPr>
                <w:rFonts w:asciiTheme="minorHAnsi" w:eastAsiaTheme="minorHAnsi" w:hAnsiTheme="minorHAnsi"/>
                <w:b/>
                <w:sz w:val="22"/>
                <w:szCs w:val="22"/>
              </w:rPr>
              <w:t xml:space="preserve">  </w:t>
            </w:r>
          </w:p>
        </w:tc>
      </w:tr>
      <w:tr w:rsidR="0054310C" w14:paraId="28F0AA4B" w14:textId="77777777" w:rsidTr="00260717">
        <w:trPr>
          <w:trHeight w:val="180"/>
        </w:trPr>
        <w:tc>
          <w:tcPr>
            <w:tcW w:w="1082" w:type="dxa"/>
          </w:tcPr>
          <w:p w14:paraId="482D0904" w14:textId="77777777" w:rsidR="00A813CB" w:rsidRDefault="00A813CB">
            <w:pPr>
              <w:rPr>
                <w:rFonts w:asciiTheme="minorHAnsi" w:eastAsiaTheme="minorHAnsi" w:hAnsiTheme="minorHAnsi"/>
                <w:sz w:val="22"/>
                <w:szCs w:val="22"/>
              </w:rPr>
            </w:pPr>
          </w:p>
          <w:p w14:paraId="5249018A" w14:textId="77777777" w:rsidR="003A2EF7" w:rsidRDefault="003A2EF7">
            <w:pPr>
              <w:rPr>
                <w:rFonts w:asciiTheme="minorHAnsi" w:eastAsiaTheme="minorHAnsi" w:hAnsiTheme="minorHAnsi"/>
                <w:sz w:val="22"/>
                <w:szCs w:val="22"/>
              </w:rPr>
            </w:pPr>
            <w:r>
              <w:rPr>
                <w:rFonts w:asciiTheme="minorHAnsi" w:eastAsiaTheme="minorHAnsi" w:hAnsiTheme="minorHAnsi"/>
                <w:sz w:val="22"/>
                <w:szCs w:val="22"/>
              </w:rPr>
              <w:t>027/2020</w:t>
            </w:r>
          </w:p>
          <w:p w14:paraId="2FE93C99" w14:textId="77777777" w:rsidR="003A2EF7" w:rsidRDefault="003A2EF7">
            <w:pPr>
              <w:rPr>
                <w:rFonts w:asciiTheme="minorHAnsi" w:eastAsiaTheme="minorHAnsi" w:hAnsiTheme="minorHAnsi"/>
                <w:sz w:val="22"/>
                <w:szCs w:val="22"/>
              </w:rPr>
            </w:pPr>
          </w:p>
          <w:p w14:paraId="56639253" w14:textId="77777777" w:rsidR="003A2EF7" w:rsidRDefault="003A2EF7">
            <w:pPr>
              <w:rPr>
                <w:rFonts w:asciiTheme="minorHAnsi" w:eastAsiaTheme="minorHAnsi" w:hAnsiTheme="minorHAnsi"/>
                <w:sz w:val="22"/>
                <w:szCs w:val="22"/>
              </w:rPr>
            </w:pPr>
          </w:p>
          <w:p w14:paraId="7A77BA33" w14:textId="77777777" w:rsidR="003A2EF7" w:rsidRDefault="003A2EF7">
            <w:pPr>
              <w:rPr>
                <w:rFonts w:asciiTheme="minorHAnsi" w:eastAsiaTheme="minorHAnsi" w:hAnsiTheme="minorHAnsi"/>
                <w:sz w:val="22"/>
                <w:szCs w:val="22"/>
              </w:rPr>
            </w:pPr>
          </w:p>
          <w:p w14:paraId="57FE6CE6" w14:textId="77777777" w:rsidR="003A2EF7" w:rsidRDefault="003A2EF7">
            <w:pPr>
              <w:rPr>
                <w:rFonts w:asciiTheme="minorHAnsi" w:eastAsiaTheme="minorHAnsi" w:hAnsiTheme="minorHAnsi"/>
                <w:sz w:val="22"/>
                <w:szCs w:val="22"/>
              </w:rPr>
            </w:pPr>
            <w:r>
              <w:rPr>
                <w:rFonts w:asciiTheme="minorHAnsi" w:eastAsiaTheme="minorHAnsi" w:hAnsiTheme="minorHAnsi"/>
                <w:sz w:val="22"/>
                <w:szCs w:val="22"/>
              </w:rPr>
              <w:t>028/2020</w:t>
            </w:r>
          </w:p>
          <w:p w14:paraId="0238A8B6" w14:textId="77777777" w:rsidR="003A2EF7" w:rsidRDefault="003A2EF7">
            <w:pPr>
              <w:rPr>
                <w:rFonts w:asciiTheme="minorHAnsi" w:eastAsiaTheme="minorHAnsi" w:hAnsiTheme="minorHAnsi"/>
                <w:sz w:val="22"/>
                <w:szCs w:val="22"/>
              </w:rPr>
            </w:pPr>
          </w:p>
          <w:p w14:paraId="52D52DE0" w14:textId="77777777" w:rsidR="003A2EF7" w:rsidRDefault="003A2EF7">
            <w:pPr>
              <w:rPr>
                <w:rFonts w:asciiTheme="minorHAnsi" w:eastAsiaTheme="minorHAnsi" w:hAnsiTheme="minorHAnsi"/>
                <w:sz w:val="22"/>
                <w:szCs w:val="22"/>
              </w:rPr>
            </w:pPr>
          </w:p>
          <w:p w14:paraId="5D02E870" w14:textId="77777777" w:rsidR="003A2EF7" w:rsidRDefault="003A2EF7">
            <w:pPr>
              <w:rPr>
                <w:rFonts w:asciiTheme="minorHAnsi" w:eastAsiaTheme="minorHAnsi" w:hAnsiTheme="minorHAnsi"/>
                <w:sz w:val="22"/>
                <w:szCs w:val="22"/>
              </w:rPr>
            </w:pPr>
          </w:p>
          <w:p w14:paraId="1F4A712D" w14:textId="77777777" w:rsidR="003A2EF7" w:rsidRDefault="003A2EF7">
            <w:pPr>
              <w:rPr>
                <w:rFonts w:asciiTheme="minorHAnsi" w:eastAsiaTheme="minorHAnsi" w:hAnsiTheme="minorHAnsi"/>
                <w:sz w:val="22"/>
                <w:szCs w:val="22"/>
              </w:rPr>
            </w:pPr>
          </w:p>
          <w:p w14:paraId="7BCAF046" w14:textId="77777777" w:rsidR="003A2EF7" w:rsidRDefault="003A2EF7">
            <w:pPr>
              <w:rPr>
                <w:rFonts w:asciiTheme="minorHAnsi" w:eastAsiaTheme="minorHAnsi" w:hAnsiTheme="minorHAnsi"/>
                <w:sz w:val="22"/>
                <w:szCs w:val="22"/>
              </w:rPr>
            </w:pPr>
            <w:r>
              <w:rPr>
                <w:rFonts w:asciiTheme="minorHAnsi" w:eastAsiaTheme="minorHAnsi" w:hAnsiTheme="minorHAnsi"/>
                <w:sz w:val="22"/>
                <w:szCs w:val="22"/>
              </w:rPr>
              <w:t>029/2020</w:t>
            </w:r>
          </w:p>
          <w:p w14:paraId="03B3BDC2" w14:textId="77777777" w:rsidR="003A2EF7" w:rsidRDefault="003A2EF7">
            <w:pPr>
              <w:rPr>
                <w:rFonts w:asciiTheme="minorHAnsi" w:eastAsiaTheme="minorHAnsi" w:hAnsiTheme="minorHAnsi"/>
                <w:sz w:val="22"/>
                <w:szCs w:val="22"/>
              </w:rPr>
            </w:pPr>
          </w:p>
          <w:p w14:paraId="4BCE2698" w14:textId="77777777" w:rsidR="003A2EF7" w:rsidRDefault="003A2EF7">
            <w:pPr>
              <w:rPr>
                <w:rFonts w:asciiTheme="minorHAnsi" w:eastAsiaTheme="minorHAnsi" w:hAnsiTheme="minorHAnsi"/>
                <w:sz w:val="22"/>
                <w:szCs w:val="22"/>
              </w:rPr>
            </w:pPr>
          </w:p>
          <w:p w14:paraId="535FF225" w14:textId="77777777" w:rsidR="003A2EF7" w:rsidRDefault="003A2EF7">
            <w:pPr>
              <w:rPr>
                <w:rFonts w:asciiTheme="minorHAnsi" w:eastAsiaTheme="minorHAnsi" w:hAnsiTheme="minorHAnsi"/>
                <w:sz w:val="22"/>
                <w:szCs w:val="22"/>
              </w:rPr>
            </w:pPr>
          </w:p>
          <w:p w14:paraId="0616AB15" w14:textId="77777777" w:rsidR="003A2EF7" w:rsidRDefault="003A2EF7">
            <w:pPr>
              <w:rPr>
                <w:rFonts w:asciiTheme="minorHAnsi" w:eastAsiaTheme="minorHAnsi" w:hAnsiTheme="minorHAnsi"/>
                <w:sz w:val="22"/>
                <w:szCs w:val="22"/>
              </w:rPr>
            </w:pPr>
          </w:p>
          <w:p w14:paraId="62591DE3" w14:textId="77777777" w:rsidR="003A2EF7" w:rsidRDefault="003A2EF7">
            <w:pPr>
              <w:rPr>
                <w:rFonts w:asciiTheme="minorHAnsi" w:eastAsiaTheme="minorHAnsi" w:hAnsiTheme="minorHAnsi"/>
                <w:sz w:val="22"/>
                <w:szCs w:val="22"/>
              </w:rPr>
            </w:pPr>
          </w:p>
          <w:p w14:paraId="24E0696E" w14:textId="77777777" w:rsidR="003A2EF7" w:rsidRDefault="003A2EF7">
            <w:pPr>
              <w:rPr>
                <w:rFonts w:asciiTheme="minorHAnsi" w:eastAsiaTheme="minorHAnsi" w:hAnsiTheme="minorHAnsi"/>
                <w:sz w:val="22"/>
                <w:szCs w:val="22"/>
              </w:rPr>
            </w:pPr>
          </w:p>
          <w:p w14:paraId="4593B9E4" w14:textId="77777777" w:rsidR="003A2EF7" w:rsidRDefault="003A2EF7">
            <w:pPr>
              <w:rPr>
                <w:rFonts w:asciiTheme="minorHAnsi" w:eastAsiaTheme="minorHAnsi" w:hAnsiTheme="minorHAnsi"/>
                <w:sz w:val="22"/>
                <w:szCs w:val="22"/>
              </w:rPr>
            </w:pPr>
          </w:p>
          <w:p w14:paraId="2BA3BAF8" w14:textId="77777777" w:rsidR="003A2EF7" w:rsidRDefault="003A2EF7">
            <w:pPr>
              <w:rPr>
                <w:rFonts w:asciiTheme="minorHAnsi" w:eastAsiaTheme="minorHAnsi" w:hAnsiTheme="minorHAnsi"/>
                <w:sz w:val="22"/>
                <w:szCs w:val="22"/>
              </w:rPr>
            </w:pPr>
          </w:p>
          <w:p w14:paraId="5137144F" w14:textId="77777777" w:rsidR="003A2EF7" w:rsidRDefault="003A2EF7">
            <w:pPr>
              <w:rPr>
                <w:rFonts w:asciiTheme="minorHAnsi" w:eastAsiaTheme="minorHAnsi" w:hAnsiTheme="minorHAnsi"/>
                <w:sz w:val="22"/>
                <w:szCs w:val="22"/>
              </w:rPr>
            </w:pPr>
          </w:p>
          <w:p w14:paraId="76F726E8" w14:textId="77777777" w:rsidR="003A2EF7" w:rsidRDefault="003A2EF7">
            <w:pPr>
              <w:rPr>
                <w:rFonts w:asciiTheme="minorHAnsi" w:eastAsiaTheme="minorHAnsi" w:hAnsiTheme="minorHAnsi"/>
                <w:sz w:val="22"/>
                <w:szCs w:val="22"/>
              </w:rPr>
            </w:pPr>
          </w:p>
          <w:p w14:paraId="492E4D81" w14:textId="77777777" w:rsidR="003A2EF7" w:rsidRDefault="003A2EF7">
            <w:pPr>
              <w:rPr>
                <w:rFonts w:asciiTheme="minorHAnsi" w:eastAsiaTheme="minorHAnsi" w:hAnsiTheme="minorHAnsi"/>
                <w:sz w:val="22"/>
                <w:szCs w:val="22"/>
              </w:rPr>
            </w:pPr>
          </w:p>
          <w:p w14:paraId="53F9EBE7" w14:textId="77777777" w:rsidR="003A2EF7" w:rsidRDefault="003A2EF7">
            <w:pPr>
              <w:rPr>
                <w:rFonts w:asciiTheme="minorHAnsi" w:eastAsiaTheme="minorHAnsi" w:hAnsiTheme="minorHAnsi"/>
                <w:sz w:val="22"/>
                <w:szCs w:val="22"/>
              </w:rPr>
            </w:pPr>
          </w:p>
          <w:p w14:paraId="4C8E7060" w14:textId="77777777" w:rsidR="003A2EF7" w:rsidRDefault="003A2EF7">
            <w:pPr>
              <w:rPr>
                <w:rFonts w:asciiTheme="minorHAnsi" w:eastAsiaTheme="minorHAnsi" w:hAnsiTheme="minorHAnsi"/>
                <w:sz w:val="22"/>
                <w:szCs w:val="22"/>
              </w:rPr>
            </w:pPr>
          </w:p>
          <w:p w14:paraId="6E8797E0" w14:textId="62DA6648" w:rsidR="003A2EF7" w:rsidRDefault="003A2EF7">
            <w:pPr>
              <w:rPr>
                <w:rFonts w:asciiTheme="minorHAnsi" w:eastAsiaTheme="minorHAnsi" w:hAnsiTheme="minorHAnsi"/>
                <w:sz w:val="22"/>
                <w:szCs w:val="22"/>
              </w:rPr>
            </w:pPr>
          </w:p>
          <w:p w14:paraId="6F92C660" w14:textId="6CD13221" w:rsidR="003A2EF7" w:rsidRDefault="003A2EF7">
            <w:pPr>
              <w:rPr>
                <w:rFonts w:asciiTheme="minorHAnsi" w:eastAsiaTheme="minorHAnsi" w:hAnsiTheme="minorHAnsi"/>
                <w:sz w:val="22"/>
                <w:szCs w:val="22"/>
              </w:rPr>
            </w:pPr>
          </w:p>
          <w:p w14:paraId="307D1380" w14:textId="4961E48D" w:rsidR="003A2EF7" w:rsidRDefault="003A2EF7">
            <w:pPr>
              <w:rPr>
                <w:rFonts w:asciiTheme="minorHAnsi" w:eastAsiaTheme="minorHAnsi" w:hAnsiTheme="minorHAnsi"/>
                <w:sz w:val="22"/>
                <w:szCs w:val="22"/>
              </w:rPr>
            </w:pPr>
          </w:p>
          <w:p w14:paraId="4B89C0E6" w14:textId="77777777" w:rsidR="003A2EF7" w:rsidRDefault="003A2EF7">
            <w:pPr>
              <w:rPr>
                <w:rFonts w:asciiTheme="minorHAnsi" w:eastAsiaTheme="minorHAnsi" w:hAnsiTheme="minorHAnsi"/>
                <w:sz w:val="22"/>
                <w:szCs w:val="22"/>
              </w:rPr>
            </w:pPr>
          </w:p>
          <w:p w14:paraId="5A5E58C4" w14:textId="708049FE" w:rsidR="003A2EF7" w:rsidRDefault="003A2EF7">
            <w:pPr>
              <w:rPr>
                <w:rFonts w:asciiTheme="minorHAnsi" w:eastAsiaTheme="minorHAnsi" w:hAnsiTheme="minorHAnsi"/>
                <w:sz w:val="22"/>
                <w:szCs w:val="22"/>
              </w:rPr>
            </w:pPr>
          </w:p>
          <w:p w14:paraId="04A3799B" w14:textId="0E7CEB2E" w:rsidR="003A2EF7" w:rsidRDefault="003A2EF7">
            <w:pPr>
              <w:rPr>
                <w:rFonts w:asciiTheme="minorHAnsi" w:eastAsiaTheme="minorHAnsi" w:hAnsiTheme="minorHAnsi"/>
                <w:sz w:val="22"/>
                <w:szCs w:val="22"/>
              </w:rPr>
            </w:pPr>
          </w:p>
          <w:p w14:paraId="6956FC34" w14:textId="49165572" w:rsidR="003A2EF7" w:rsidRDefault="003A2EF7">
            <w:pPr>
              <w:rPr>
                <w:rFonts w:asciiTheme="minorHAnsi" w:eastAsiaTheme="minorHAnsi" w:hAnsiTheme="minorHAnsi"/>
                <w:sz w:val="22"/>
                <w:szCs w:val="22"/>
              </w:rPr>
            </w:pPr>
          </w:p>
          <w:p w14:paraId="57E0CAAF" w14:textId="77777777" w:rsidR="003A2EF7" w:rsidRDefault="003A2EF7">
            <w:pPr>
              <w:rPr>
                <w:rFonts w:asciiTheme="minorHAnsi" w:eastAsiaTheme="minorHAnsi" w:hAnsiTheme="minorHAnsi"/>
                <w:sz w:val="22"/>
                <w:szCs w:val="22"/>
              </w:rPr>
            </w:pPr>
          </w:p>
          <w:p w14:paraId="1B510C17" w14:textId="77777777" w:rsidR="003A2EF7" w:rsidRDefault="003A2EF7">
            <w:pPr>
              <w:rPr>
                <w:rFonts w:asciiTheme="minorHAnsi" w:eastAsiaTheme="minorHAnsi" w:hAnsiTheme="minorHAnsi"/>
                <w:sz w:val="22"/>
                <w:szCs w:val="22"/>
              </w:rPr>
            </w:pPr>
          </w:p>
          <w:p w14:paraId="137F291D" w14:textId="77777777" w:rsidR="003A2EF7" w:rsidRDefault="003A2EF7">
            <w:pPr>
              <w:rPr>
                <w:rFonts w:asciiTheme="minorHAnsi" w:eastAsiaTheme="minorHAnsi" w:hAnsiTheme="minorHAnsi"/>
                <w:sz w:val="22"/>
                <w:szCs w:val="22"/>
              </w:rPr>
            </w:pPr>
          </w:p>
          <w:p w14:paraId="3EA73753" w14:textId="77777777" w:rsidR="003A2EF7" w:rsidRDefault="003A2EF7">
            <w:pPr>
              <w:rPr>
                <w:rFonts w:asciiTheme="minorHAnsi" w:eastAsiaTheme="minorHAnsi" w:hAnsiTheme="minorHAnsi"/>
                <w:sz w:val="22"/>
                <w:szCs w:val="22"/>
              </w:rPr>
            </w:pPr>
          </w:p>
          <w:p w14:paraId="3FE6AEDC" w14:textId="1058EDCB" w:rsidR="003A2EF7" w:rsidRPr="00E62FBE" w:rsidRDefault="003A2EF7">
            <w:pPr>
              <w:rPr>
                <w:rFonts w:asciiTheme="minorHAnsi" w:eastAsiaTheme="minorHAnsi" w:hAnsiTheme="minorHAnsi"/>
                <w:sz w:val="22"/>
                <w:szCs w:val="22"/>
              </w:rPr>
            </w:pPr>
          </w:p>
        </w:tc>
        <w:tc>
          <w:tcPr>
            <w:tcW w:w="8413" w:type="dxa"/>
          </w:tcPr>
          <w:p w14:paraId="15EBD112" w14:textId="641CF113" w:rsidR="00FF1C73" w:rsidRPr="00E62FBE" w:rsidRDefault="00FF1C73" w:rsidP="00F51221">
            <w:pPr>
              <w:jc w:val="both"/>
              <w:rPr>
                <w:rFonts w:ascii="Calibri" w:hAnsi="Calibri" w:cs="Calibri"/>
                <w:sz w:val="22"/>
                <w:szCs w:val="22"/>
                <w:lang w:val="en-US" w:eastAsia="en-GB"/>
              </w:rPr>
            </w:pPr>
          </w:p>
          <w:p w14:paraId="218B7F3B" w14:textId="42D1A42D" w:rsidR="00B04E44" w:rsidRPr="00E62FBE" w:rsidRDefault="00B04E44" w:rsidP="00B04E44">
            <w:pPr>
              <w:jc w:val="both"/>
              <w:rPr>
                <w:rFonts w:asciiTheme="minorHAnsi" w:hAnsiTheme="minorHAnsi" w:cstheme="minorHAnsi"/>
                <w:sz w:val="22"/>
                <w:szCs w:val="22"/>
                <w:lang w:eastAsia="en-GB"/>
              </w:rPr>
            </w:pPr>
            <w:r w:rsidRPr="00E62FBE">
              <w:rPr>
                <w:rFonts w:asciiTheme="minorHAnsi" w:hAnsiTheme="minorHAnsi" w:cstheme="minorHAnsi"/>
                <w:sz w:val="22"/>
                <w:szCs w:val="22"/>
                <w:lang w:val="en-US" w:eastAsia="en-GB"/>
              </w:rPr>
              <w:t>The Chair introduced this item, noting that the report has highlighted that the PTF has</w:t>
            </w:r>
            <w:r w:rsidRPr="00E62FBE">
              <w:rPr>
                <w:rFonts w:asciiTheme="minorHAnsi" w:hAnsiTheme="minorHAnsi" w:cstheme="minorHAnsi"/>
                <w:sz w:val="22"/>
                <w:szCs w:val="22"/>
                <w:lang w:eastAsia="en-GB"/>
              </w:rPr>
              <w:t xml:space="preserve"> delivered some key advances for policing however this </w:t>
            </w:r>
            <w:r w:rsidR="003A2EF7">
              <w:rPr>
                <w:rFonts w:asciiTheme="minorHAnsi" w:hAnsiTheme="minorHAnsi" w:cstheme="minorHAnsi"/>
                <w:sz w:val="22"/>
                <w:szCs w:val="22"/>
                <w:lang w:eastAsia="en-GB"/>
              </w:rPr>
              <w:t xml:space="preserve">fund </w:t>
            </w:r>
            <w:r w:rsidRPr="00E62FBE">
              <w:rPr>
                <w:rFonts w:asciiTheme="minorHAnsi" w:hAnsiTheme="minorHAnsi" w:cstheme="minorHAnsi"/>
                <w:sz w:val="22"/>
                <w:szCs w:val="22"/>
                <w:lang w:eastAsia="en-GB"/>
              </w:rPr>
              <w:t xml:space="preserve">has not been without its challenges. </w:t>
            </w:r>
          </w:p>
          <w:p w14:paraId="5768A80C" w14:textId="6503ABE0" w:rsidR="005C1913" w:rsidRPr="00E62FBE" w:rsidRDefault="005C1913" w:rsidP="00B04E44">
            <w:pPr>
              <w:jc w:val="both"/>
              <w:rPr>
                <w:rFonts w:asciiTheme="minorHAnsi" w:hAnsiTheme="minorHAnsi" w:cstheme="minorHAnsi"/>
                <w:b/>
                <w:iCs/>
                <w:sz w:val="22"/>
                <w:szCs w:val="22"/>
              </w:rPr>
            </w:pPr>
          </w:p>
          <w:p w14:paraId="58E59035" w14:textId="1ABF0ED8" w:rsidR="005C1913" w:rsidRPr="00E62FBE" w:rsidRDefault="005C1913" w:rsidP="00B04E44">
            <w:pPr>
              <w:jc w:val="both"/>
              <w:rPr>
                <w:rFonts w:asciiTheme="minorHAnsi" w:hAnsiTheme="minorHAnsi" w:cstheme="minorHAnsi"/>
                <w:bCs/>
                <w:iCs/>
                <w:sz w:val="22"/>
                <w:szCs w:val="22"/>
              </w:rPr>
            </w:pPr>
            <w:r w:rsidRPr="00E62FBE">
              <w:rPr>
                <w:rFonts w:asciiTheme="minorHAnsi" w:hAnsiTheme="minorHAnsi" w:cstheme="minorHAnsi"/>
                <w:bCs/>
                <w:iCs/>
                <w:sz w:val="22"/>
                <w:szCs w:val="22"/>
              </w:rPr>
              <w:t>VS provided an overview of the portfolio view of the report which outlines the performance of the 122 PTF funded projects since the fund</w:t>
            </w:r>
            <w:r w:rsidR="004A75FE">
              <w:rPr>
                <w:rFonts w:asciiTheme="minorHAnsi" w:hAnsiTheme="minorHAnsi" w:cstheme="minorHAnsi"/>
                <w:bCs/>
                <w:iCs/>
                <w:sz w:val="22"/>
                <w:szCs w:val="22"/>
              </w:rPr>
              <w:t>’</w:t>
            </w:r>
            <w:r w:rsidRPr="00E62FBE">
              <w:rPr>
                <w:rFonts w:asciiTheme="minorHAnsi" w:hAnsiTheme="minorHAnsi" w:cstheme="minorHAnsi"/>
                <w:bCs/>
                <w:iCs/>
                <w:sz w:val="22"/>
                <w:szCs w:val="22"/>
              </w:rPr>
              <w:t xml:space="preserve">s commencement in 16/17. </w:t>
            </w:r>
            <w:r w:rsidR="00DC4267" w:rsidRPr="00E62FBE">
              <w:rPr>
                <w:rFonts w:asciiTheme="minorHAnsi" w:hAnsiTheme="minorHAnsi" w:cstheme="minorHAnsi"/>
                <w:bCs/>
                <w:iCs/>
                <w:sz w:val="22"/>
                <w:szCs w:val="22"/>
              </w:rPr>
              <w:t xml:space="preserve">The paper was shared with the </w:t>
            </w:r>
            <w:r w:rsidR="003C22E0" w:rsidRPr="00E62FBE">
              <w:rPr>
                <w:rFonts w:asciiTheme="minorHAnsi" w:hAnsiTheme="minorHAnsi" w:cstheme="minorHAnsi"/>
                <w:bCs/>
                <w:iCs/>
                <w:sz w:val="22"/>
                <w:szCs w:val="22"/>
              </w:rPr>
              <w:t xml:space="preserve">Board as a draft and members were invited to feedback on the portfolio and strand overviews; </w:t>
            </w:r>
            <w:r w:rsidR="003A2EF7" w:rsidRPr="00E62FBE">
              <w:rPr>
                <w:rFonts w:asciiTheme="minorHAnsi" w:hAnsiTheme="minorHAnsi" w:cstheme="minorHAnsi"/>
                <w:bCs/>
                <w:iCs/>
                <w:sz w:val="22"/>
                <w:szCs w:val="22"/>
              </w:rPr>
              <w:t>specifically,</w:t>
            </w:r>
            <w:r w:rsidR="003C22E0" w:rsidRPr="00E62FBE">
              <w:rPr>
                <w:rFonts w:asciiTheme="minorHAnsi" w:hAnsiTheme="minorHAnsi" w:cstheme="minorHAnsi"/>
                <w:bCs/>
                <w:iCs/>
                <w:sz w:val="22"/>
                <w:szCs w:val="22"/>
              </w:rPr>
              <w:t xml:space="preserve"> to identify any gaps or inaccuracies.</w:t>
            </w:r>
          </w:p>
          <w:p w14:paraId="577E7CF3" w14:textId="2A8C5417" w:rsidR="00DE6A74" w:rsidRDefault="00DE6A74" w:rsidP="005C1913">
            <w:pPr>
              <w:jc w:val="both"/>
              <w:rPr>
                <w:rFonts w:asciiTheme="minorHAnsi" w:hAnsiTheme="minorHAnsi" w:cstheme="minorHAnsi"/>
                <w:bCs/>
                <w:sz w:val="22"/>
                <w:szCs w:val="22"/>
              </w:rPr>
            </w:pPr>
          </w:p>
          <w:p w14:paraId="6482B9B7" w14:textId="113E18E8" w:rsidR="00DE6A74" w:rsidRDefault="00DE6A74" w:rsidP="005C1913">
            <w:pPr>
              <w:jc w:val="both"/>
              <w:rPr>
                <w:rFonts w:asciiTheme="minorHAnsi" w:hAnsiTheme="minorHAnsi" w:cstheme="minorHAnsi"/>
                <w:bCs/>
                <w:sz w:val="22"/>
                <w:szCs w:val="22"/>
              </w:rPr>
            </w:pPr>
            <w:r>
              <w:rPr>
                <w:rFonts w:asciiTheme="minorHAnsi" w:hAnsiTheme="minorHAnsi" w:cstheme="minorHAnsi"/>
                <w:bCs/>
                <w:sz w:val="22"/>
                <w:szCs w:val="22"/>
              </w:rPr>
              <w:t xml:space="preserve">Key points to note are as follows: </w:t>
            </w:r>
          </w:p>
          <w:p w14:paraId="612F57B3" w14:textId="7A50D116" w:rsidR="00DE6A74" w:rsidRPr="00DE6A74" w:rsidRDefault="00DE6A74" w:rsidP="00DE6A74">
            <w:pPr>
              <w:pStyle w:val="ListParagraph"/>
              <w:numPr>
                <w:ilvl w:val="0"/>
                <w:numId w:val="12"/>
              </w:numPr>
              <w:jc w:val="both"/>
              <w:rPr>
                <w:rFonts w:asciiTheme="minorHAnsi" w:hAnsiTheme="minorHAnsi" w:cstheme="minorHAnsi"/>
                <w:bCs/>
              </w:rPr>
            </w:pPr>
            <w:bookmarkStart w:id="6" w:name="_Hlk33003674"/>
            <w:r w:rsidRPr="00DE6A74">
              <w:rPr>
                <w:rFonts w:asciiTheme="minorHAnsi" w:hAnsiTheme="minorHAnsi" w:cstheme="minorHAnsi"/>
                <w:bCs/>
                <w:iCs/>
              </w:rPr>
              <w:t xml:space="preserve">When producing its report, the JPT endeavoured to adopt </w:t>
            </w:r>
            <w:r w:rsidRPr="00DE6A74">
              <w:rPr>
                <w:rFonts w:asciiTheme="minorHAnsi" w:hAnsiTheme="minorHAnsi" w:cstheme="minorHAnsi"/>
                <w:bCs/>
              </w:rPr>
              <w:t xml:space="preserve">a more holistic approach to reporting benefits </w:t>
            </w:r>
            <w:r w:rsidRPr="00DE6A74">
              <w:rPr>
                <w:rFonts w:asciiTheme="minorHAnsi" w:hAnsiTheme="minorHAnsi" w:cstheme="minorHAnsi"/>
                <w:bCs/>
                <w:iCs/>
              </w:rPr>
              <w:t>as m</w:t>
            </w:r>
            <w:r w:rsidRPr="00DE6A74">
              <w:rPr>
                <w:rFonts w:asciiTheme="minorHAnsi" w:hAnsiTheme="minorHAnsi" w:cstheme="minorHAnsi"/>
                <w:bCs/>
              </w:rPr>
              <w:t xml:space="preserve">any programmes didn’t have monetised benefits in their bids or had benefits listed which could not be robustly explained during validation. As such, the resulting report looks at the outcomes of police transformation investment more broadly than simply the monetary figure, and thus provides a more balanced view. </w:t>
            </w:r>
          </w:p>
          <w:p w14:paraId="556C75EE" w14:textId="77777777" w:rsidR="00DE6A74" w:rsidRPr="00DE6A74" w:rsidRDefault="00DE6A74" w:rsidP="00DE6A74">
            <w:pPr>
              <w:pStyle w:val="ListParagraph"/>
              <w:numPr>
                <w:ilvl w:val="0"/>
                <w:numId w:val="12"/>
              </w:numPr>
              <w:jc w:val="both"/>
              <w:rPr>
                <w:rFonts w:asciiTheme="minorHAnsi" w:hAnsiTheme="minorHAnsi" w:cstheme="minorHAnsi"/>
                <w:b/>
              </w:rPr>
            </w:pPr>
            <w:r w:rsidRPr="00DE6A74">
              <w:rPr>
                <w:rFonts w:asciiTheme="minorHAnsi" w:hAnsiTheme="minorHAnsi" w:cstheme="minorHAnsi"/>
                <w:bCs/>
              </w:rPr>
              <w:t xml:space="preserve">To date only £112m benefits have been reported as realised against a forecast of £413m; leaving a shortfall of £301m. A significant contributing factor to this is the closed PTF programmes which either overestimated their benefits or did not have a </w:t>
            </w:r>
            <w:proofErr w:type="gramStart"/>
            <w:r w:rsidRPr="00DE6A74">
              <w:rPr>
                <w:rFonts w:asciiTheme="minorHAnsi" w:hAnsiTheme="minorHAnsi" w:cstheme="minorHAnsi"/>
                <w:bCs/>
              </w:rPr>
              <w:t>sufficient</w:t>
            </w:r>
            <w:proofErr w:type="gramEnd"/>
            <w:r w:rsidRPr="00DE6A74">
              <w:rPr>
                <w:rFonts w:asciiTheme="minorHAnsi" w:hAnsiTheme="minorHAnsi" w:cstheme="minorHAnsi"/>
                <w:bCs/>
              </w:rPr>
              <w:t xml:space="preserve"> benefits realisation plan in place post-closure.</w:t>
            </w:r>
            <w:r w:rsidRPr="00DE6A74">
              <w:rPr>
                <w:rFonts w:asciiTheme="minorHAnsi" w:hAnsiTheme="minorHAnsi" w:cstheme="minorHAnsi"/>
                <w:b/>
              </w:rPr>
              <w:t xml:space="preserve"> </w:t>
            </w:r>
          </w:p>
          <w:p w14:paraId="1AC3E37A" w14:textId="2E98B09B" w:rsidR="00E62FBE" w:rsidRPr="00DE6A74" w:rsidRDefault="00DE6A74" w:rsidP="00DE6A74">
            <w:pPr>
              <w:pStyle w:val="ListParagraph"/>
              <w:numPr>
                <w:ilvl w:val="0"/>
                <w:numId w:val="12"/>
              </w:numPr>
              <w:jc w:val="both"/>
              <w:rPr>
                <w:rFonts w:asciiTheme="minorHAnsi" w:hAnsiTheme="minorHAnsi" w:cstheme="minorHAnsi"/>
                <w:bCs/>
              </w:rPr>
            </w:pPr>
            <w:bookmarkStart w:id="7" w:name="_Hlk33003689"/>
            <w:bookmarkEnd w:id="6"/>
            <w:r>
              <w:rPr>
                <w:rFonts w:asciiTheme="minorHAnsi" w:hAnsiTheme="minorHAnsi" w:cstheme="minorHAnsi"/>
                <w:bCs/>
              </w:rPr>
              <w:lastRenderedPageBreak/>
              <w:t>The</w:t>
            </w:r>
            <w:r w:rsidR="00E62FBE" w:rsidRPr="00DE6A74">
              <w:rPr>
                <w:rFonts w:asciiTheme="minorHAnsi" w:hAnsiTheme="minorHAnsi" w:cstheme="minorHAnsi"/>
                <w:bCs/>
              </w:rPr>
              <w:t xml:space="preserve"> portfolio has </w:t>
            </w:r>
            <w:proofErr w:type="gramStart"/>
            <w:r w:rsidR="00E62FBE" w:rsidRPr="00DE6A74">
              <w:rPr>
                <w:rFonts w:asciiTheme="minorHAnsi" w:hAnsiTheme="minorHAnsi" w:cstheme="minorHAnsi"/>
                <w:bCs/>
              </w:rPr>
              <w:t>a number of</w:t>
            </w:r>
            <w:proofErr w:type="gramEnd"/>
            <w:r w:rsidR="00E62FBE" w:rsidRPr="00DE6A74">
              <w:rPr>
                <w:rFonts w:asciiTheme="minorHAnsi" w:hAnsiTheme="minorHAnsi" w:cstheme="minorHAnsi"/>
                <w:bCs/>
              </w:rPr>
              <w:t xml:space="preserve"> highlights including the fact i</w:t>
            </w:r>
            <w:r w:rsidR="004A75FE">
              <w:rPr>
                <w:rFonts w:asciiTheme="minorHAnsi" w:hAnsiTheme="minorHAnsi" w:cstheme="minorHAnsi"/>
                <w:bCs/>
              </w:rPr>
              <w:t>t</w:t>
            </w:r>
            <w:r w:rsidR="00E62FBE" w:rsidRPr="00DE6A74">
              <w:rPr>
                <w:rFonts w:asciiTheme="minorHAnsi" w:hAnsiTheme="minorHAnsi" w:cstheme="minorHAnsi"/>
                <w:bCs/>
              </w:rPr>
              <w:t xml:space="preserve"> has provided technology solutions, a number of key strategic systems including o365, the delivery of specialist training and engaged with a number of charities and public bodies. Currently the figures attributed to these are still being refined as data is finalised in Q4. BPJ </w:t>
            </w:r>
            <w:r w:rsidR="00A22629" w:rsidRPr="00DE6A74">
              <w:rPr>
                <w:rFonts w:asciiTheme="minorHAnsi" w:hAnsiTheme="minorHAnsi" w:cstheme="minorHAnsi"/>
                <w:bCs/>
              </w:rPr>
              <w:t xml:space="preserve">stated the </w:t>
            </w:r>
            <w:r w:rsidR="00A22629" w:rsidRPr="00DE6A74">
              <w:rPr>
                <w:rFonts w:cs="Calibri"/>
                <w:lang w:val="en-US" w:eastAsia="en-GB"/>
              </w:rPr>
              <w:t xml:space="preserve">need to consider the broader metrics and whether some of the headline figures could delve a bit deeper - i.e. what the numbers </w:t>
            </w:r>
            <w:r w:rsidR="00A22629" w:rsidRPr="00DE6A74">
              <w:rPr>
                <w:rFonts w:cs="Calibri"/>
                <w:i/>
                <w:iCs/>
                <w:lang w:val="en-US" w:eastAsia="en-GB"/>
              </w:rPr>
              <w:t xml:space="preserve">mean. </w:t>
            </w:r>
          </w:p>
          <w:bookmarkEnd w:id="7"/>
          <w:p w14:paraId="05F11F5D" w14:textId="77777777" w:rsidR="00DE6A74" w:rsidRPr="00DE6A74" w:rsidRDefault="00DE6A74" w:rsidP="00DE6A74">
            <w:pPr>
              <w:jc w:val="both"/>
              <w:rPr>
                <w:rFonts w:asciiTheme="minorHAnsi" w:hAnsiTheme="minorHAnsi" w:cstheme="minorHAnsi"/>
                <w:bCs/>
              </w:rPr>
            </w:pPr>
          </w:p>
          <w:p w14:paraId="5A86329A" w14:textId="6C6A2386" w:rsidR="00E62FBE" w:rsidRPr="00E62FBE" w:rsidRDefault="00E62FBE" w:rsidP="00E62FBE">
            <w:pPr>
              <w:jc w:val="both"/>
              <w:rPr>
                <w:rFonts w:asciiTheme="minorHAnsi" w:hAnsiTheme="minorHAnsi" w:cstheme="minorHAnsi"/>
                <w:b/>
                <w:sz w:val="22"/>
                <w:szCs w:val="22"/>
              </w:rPr>
            </w:pPr>
            <w:bookmarkStart w:id="8" w:name="_Hlk33004916"/>
            <w:r w:rsidRPr="00E62FBE">
              <w:rPr>
                <w:rFonts w:asciiTheme="minorHAnsi" w:hAnsiTheme="minorHAnsi" w:cstheme="minorHAnsi"/>
                <w:b/>
                <w:sz w:val="22"/>
                <w:szCs w:val="22"/>
              </w:rPr>
              <w:t xml:space="preserve">Action 133: JPT to conduct further analysis around portfolio highlight figures to draw out the specific outcomes for policing. </w:t>
            </w:r>
          </w:p>
          <w:bookmarkEnd w:id="8"/>
          <w:p w14:paraId="3EE1AD50" w14:textId="72C2A39C" w:rsidR="00E62FBE" w:rsidRPr="00E62FBE" w:rsidRDefault="00E62FBE" w:rsidP="00E62FBE">
            <w:pPr>
              <w:jc w:val="both"/>
              <w:rPr>
                <w:rFonts w:asciiTheme="minorHAnsi" w:hAnsiTheme="minorHAnsi" w:cstheme="minorHAnsi"/>
                <w:b/>
                <w:sz w:val="22"/>
                <w:szCs w:val="22"/>
              </w:rPr>
            </w:pPr>
          </w:p>
          <w:p w14:paraId="48F938AB" w14:textId="38AEE5A5" w:rsidR="00E62FBE" w:rsidRPr="00DE6A74" w:rsidRDefault="00E62FBE" w:rsidP="00DE6A74">
            <w:pPr>
              <w:pStyle w:val="ListParagraph"/>
              <w:numPr>
                <w:ilvl w:val="0"/>
                <w:numId w:val="12"/>
              </w:numPr>
              <w:jc w:val="both"/>
              <w:rPr>
                <w:rFonts w:asciiTheme="minorHAnsi" w:hAnsiTheme="minorHAnsi" w:cstheme="minorHAnsi"/>
                <w:bCs/>
              </w:rPr>
            </w:pPr>
            <w:bookmarkStart w:id="9" w:name="_Hlk33003702"/>
            <w:r w:rsidRPr="00DE6A74">
              <w:rPr>
                <w:rFonts w:asciiTheme="minorHAnsi" w:hAnsiTheme="minorHAnsi" w:cstheme="minorHAnsi"/>
                <w:bCs/>
              </w:rPr>
              <w:t xml:space="preserve">The report </w:t>
            </w:r>
            <w:r w:rsidR="003A2EF7" w:rsidRPr="00DE6A74">
              <w:rPr>
                <w:rFonts w:asciiTheme="minorHAnsi" w:hAnsiTheme="minorHAnsi" w:cstheme="minorHAnsi"/>
                <w:bCs/>
              </w:rPr>
              <w:t>featured</w:t>
            </w:r>
            <w:r w:rsidRPr="00DE6A74">
              <w:rPr>
                <w:rFonts w:asciiTheme="minorHAnsi" w:hAnsiTheme="minorHAnsi" w:cstheme="minorHAnsi"/>
                <w:bCs/>
              </w:rPr>
              <w:t xml:space="preserve"> key successes f</w:t>
            </w:r>
            <w:r w:rsidR="00DE6A74">
              <w:rPr>
                <w:rFonts w:asciiTheme="minorHAnsi" w:hAnsiTheme="minorHAnsi" w:cstheme="minorHAnsi"/>
                <w:bCs/>
              </w:rPr>
              <w:t>rom</w:t>
            </w:r>
            <w:r w:rsidRPr="00DE6A74">
              <w:rPr>
                <w:rFonts w:asciiTheme="minorHAnsi" w:hAnsiTheme="minorHAnsi" w:cstheme="minorHAnsi"/>
                <w:bCs/>
              </w:rPr>
              <w:t xml:space="preserve"> each reform strand which the JPT will continue to refine. In particular, the narratives for VEJ and Project V will be redrafted as requested by K</w:t>
            </w:r>
            <w:r w:rsidR="00DE6A74">
              <w:rPr>
                <w:rFonts w:asciiTheme="minorHAnsi" w:hAnsiTheme="minorHAnsi" w:cstheme="minorHAnsi"/>
                <w:bCs/>
              </w:rPr>
              <w:t>B</w:t>
            </w:r>
            <w:r w:rsidRPr="00DE6A74">
              <w:rPr>
                <w:rFonts w:asciiTheme="minorHAnsi" w:hAnsiTheme="minorHAnsi" w:cstheme="minorHAnsi"/>
                <w:bCs/>
              </w:rPr>
              <w:t xml:space="preserve"> and LO respectively. </w:t>
            </w:r>
          </w:p>
          <w:bookmarkEnd w:id="9"/>
          <w:p w14:paraId="6ECCE02B" w14:textId="44C0D665" w:rsidR="003A2EF7" w:rsidRDefault="003A2EF7" w:rsidP="00E62FBE">
            <w:pPr>
              <w:jc w:val="both"/>
              <w:rPr>
                <w:rFonts w:asciiTheme="minorHAnsi" w:hAnsiTheme="minorHAnsi" w:cstheme="minorHAnsi"/>
                <w:bCs/>
                <w:sz w:val="22"/>
                <w:szCs w:val="22"/>
              </w:rPr>
            </w:pPr>
          </w:p>
          <w:p w14:paraId="34EDB570" w14:textId="7BB9D66C" w:rsidR="003A2EF7" w:rsidRPr="003A2EF7" w:rsidRDefault="003A2EF7" w:rsidP="00E62FBE">
            <w:pPr>
              <w:jc w:val="both"/>
              <w:rPr>
                <w:rFonts w:asciiTheme="minorHAnsi" w:hAnsiTheme="minorHAnsi" w:cstheme="minorHAnsi"/>
                <w:b/>
                <w:sz w:val="22"/>
                <w:szCs w:val="22"/>
              </w:rPr>
            </w:pPr>
            <w:bookmarkStart w:id="10" w:name="_Hlk33004909"/>
            <w:r w:rsidRPr="003A2EF7">
              <w:rPr>
                <w:rFonts w:asciiTheme="minorHAnsi" w:hAnsiTheme="minorHAnsi" w:cstheme="minorHAnsi"/>
                <w:b/>
                <w:sz w:val="22"/>
                <w:szCs w:val="22"/>
              </w:rPr>
              <w:t xml:space="preserve">Action 134: JPT to engage with colleagues as required to redraft and refine the narratives for specific programmes within the portfolio. </w:t>
            </w:r>
          </w:p>
          <w:bookmarkEnd w:id="10"/>
          <w:p w14:paraId="0E9320C6" w14:textId="525F70B5" w:rsidR="00E62FBE" w:rsidRDefault="00E62FBE" w:rsidP="00E62FBE">
            <w:pPr>
              <w:jc w:val="both"/>
              <w:rPr>
                <w:rFonts w:asciiTheme="minorHAnsi" w:hAnsiTheme="minorHAnsi" w:cstheme="minorHAnsi"/>
                <w:b/>
                <w:sz w:val="22"/>
                <w:szCs w:val="22"/>
              </w:rPr>
            </w:pPr>
          </w:p>
          <w:p w14:paraId="24D48D23" w14:textId="75BE4AB7" w:rsidR="00664347" w:rsidRPr="00DE6A74" w:rsidRDefault="00A22629" w:rsidP="00DE6A74">
            <w:pPr>
              <w:pStyle w:val="ListParagraph"/>
              <w:numPr>
                <w:ilvl w:val="0"/>
                <w:numId w:val="12"/>
              </w:numPr>
              <w:jc w:val="both"/>
              <w:rPr>
                <w:rFonts w:asciiTheme="minorHAnsi" w:hAnsiTheme="minorHAnsi" w:cstheme="minorHAnsi"/>
                <w:bCs/>
              </w:rPr>
            </w:pPr>
            <w:bookmarkStart w:id="11" w:name="_Hlk33003712"/>
            <w:r w:rsidRPr="00DE6A74">
              <w:rPr>
                <w:rFonts w:asciiTheme="minorHAnsi" w:hAnsiTheme="minorHAnsi" w:cstheme="minorHAnsi"/>
                <w:bCs/>
              </w:rPr>
              <w:t>The report</w:t>
            </w:r>
            <w:r w:rsidR="00DE6A74">
              <w:rPr>
                <w:rFonts w:asciiTheme="minorHAnsi" w:hAnsiTheme="minorHAnsi" w:cstheme="minorHAnsi"/>
                <w:bCs/>
              </w:rPr>
              <w:t>’s</w:t>
            </w:r>
            <w:r w:rsidRPr="00DE6A74">
              <w:rPr>
                <w:rFonts w:asciiTheme="minorHAnsi" w:hAnsiTheme="minorHAnsi" w:cstheme="minorHAnsi"/>
                <w:bCs/>
              </w:rPr>
              <w:t xml:space="preserve"> key recommendations</w:t>
            </w:r>
            <w:r w:rsidR="00DE6A74">
              <w:rPr>
                <w:rFonts w:asciiTheme="minorHAnsi" w:hAnsiTheme="minorHAnsi" w:cstheme="minorHAnsi"/>
                <w:bCs/>
              </w:rPr>
              <w:t xml:space="preserve"> </w:t>
            </w:r>
            <w:r w:rsidRPr="00DE6A74">
              <w:rPr>
                <w:rFonts w:asciiTheme="minorHAnsi" w:hAnsiTheme="minorHAnsi" w:cstheme="minorHAnsi"/>
                <w:bCs/>
              </w:rPr>
              <w:t>were informed by engagement with APCC/NPCC/LETU colleagues and</w:t>
            </w:r>
            <w:r w:rsidR="00DE6A74">
              <w:rPr>
                <w:rFonts w:asciiTheme="minorHAnsi" w:hAnsiTheme="minorHAnsi" w:cstheme="minorHAnsi"/>
                <w:bCs/>
              </w:rPr>
              <w:t xml:space="preserve"> PTF</w:t>
            </w:r>
            <w:r w:rsidRPr="00DE6A74">
              <w:rPr>
                <w:rFonts w:asciiTheme="minorHAnsi" w:hAnsiTheme="minorHAnsi" w:cstheme="minorHAnsi"/>
                <w:bCs/>
              </w:rPr>
              <w:t xml:space="preserve"> programmes in lessons learned workshops. The Board expressed its support for these recommendations, noting that they should be incorporated into the SR work for 21/22. </w:t>
            </w:r>
          </w:p>
          <w:p w14:paraId="5AE967F2" w14:textId="4745A8BF" w:rsidR="00A22629" w:rsidRDefault="00A22629" w:rsidP="00E62FBE">
            <w:pPr>
              <w:jc w:val="both"/>
              <w:rPr>
                <w:rFonts w:asciiTheme="minorHAnsi" w:hAnsiTheme="minorHAnsi" w:cstheme="minorHAnsi"/>
                <w:bCs/>
                <w:sz w:val="22"/>
                <w:szCs w:val="22"/>
              </w:rPr>
            </w:pPr>
            <w:bookmarkStart w:id="12" w:name="_Hlk33004902"/>
            <w:bookmarkEnd w:id="11"/>
          </w:p>
          <w:p w14:paraId="25350AB2" w14:textId="48515932" w:rsidR="00A22629" w:rsidRPr="00B62494" w:rsidRDefault="00A22629" w:rsidP="00A22629">
            <w:pPr>
              <w:rPr>
                <w:rFonts w:asciiTheme="minorHAnsi" w:hAnsiTheme="minorHAnsi" w:cstheme="minorHAnsi"/>
                <w:b/>
                <w:sz w:val="22"/>
                <w:szCs w:val="22"/>
              </w:rPr>
            </w:pPr>
            <w:r w:rsidRPr="00B62494">
              <w:rPr>
                <w:rFonts w:asciiTheme="minorHAnsi" w:hAnsiTheme="minorHAnsi" w:cstheme="minorHAnsi"/>
                <w:b/>
                <w:sz w:val="22"/>
                <w:szCs w:val="22"/>
              </w:rPr>
              <w:t>Action</w:t>
            </w:r>
            <w:r w:rsidR="00AC107B">
              <w:rPr>
                <w:rFonts w:asciiTheme="minorHAnsi" w:hAnsiTheme="minorHAnsi" w:cstheme="minorHAnsi"/>
                <w:b/>
                <w:sz w:val="22"/>
                <w:szCs w:val="22"/>
              </w:rPr>
              <w:t xml:space="preserve"> 13</w:t>
            </w:r>
            <w:r w:rsidR="003A2EF7">
              <w:rPr>
                <w:rFonts w:asciiTheme="minorHAnsi" w:hAnsiTheme="minorHAnsi" w:cstheme="minorHAnsi"/>
                <w:b/>
                <w:sz w:val="22"/>
                <w:szCs w:val="22"/>
              </w:rPr>
              <w:t>5</w:t>
            </w:r>
            <w:r w:rsidRPr="00B62494">
              <w:rPr>
                <w:rFonts w:asciiTheme="minorHAnsi" w:hAnsiTheme="minorHAnsi" w:cstheme="minorHAnsi"/>
                <w:b/>
                <w:sz w:val="22"/>
                <w:szCs w:val="22"/>
              </w:rPr>
              <w:t xml:space="preserve">: Further discussions to be held between the PRTB and HO colleagues to determine how the End of Fund report will feed into the SR. </w:t>
            </w:r>
          </w:p>
          <w:bookmarkEnd w:id="12"/>
          <w:p w14:paraId="2B90243D" w14:textId="77777777" w:rsidR="00DE6A74" w:rsidRDefault="00DE6A74" w:rsidP="00DE6A74">
            <w:pPr>
              <w:pStyle w:val="ListParagraph"/>
              <w:jc w:val="both"/>
              <w:rPr>
                <w:rFonts w:asciiTheme="minorHAnsi" w:hAnsiTheme="minorHAnsi" w:cstheme="minorHAnsi"/>
                <w:bCs/>
              </w:rPr>
            </w:pPr>
          </w:p>
          <w:p w14:paraId="5E12A189" w14:textId="6FBE29F5" w:rsidR="00A22629" w:rsidRPr="00B62494" w:rsidRDefault="003A2EF7" w:rsidP="00A22629">
            <w:pPr>
              <w:pStyle w:val="ListParagraph"/>
              <w:numPr>
                <w:ilvl w:val="0"/>
                <w:numId w:val="12"/>
              </w:numPr>
              <w:jc w:val="both"/>
              <w:rPr>
                <w:rFonts w:asciiTheme="minorHAnsi" w:hAnsiTheme="minorHAnsi" w:cstheme="minorHAnsi"/>
                <w:bCs/>
              </w:rPr>
            </w:pPr>
            <w:bookmarkStart w:id="13" w:name="_Hlk33003723"/>
            <w:r>
              <w:rPr>
                <w:rFonts w:asciiTheme="minorHAnsi" w:hAnsiTheme="minorHAnsi" w:cstheme="minorHAnsi"/>
                <w:bCs/>
              </w:rPr>
              <w:t>Th</w:t>
            </w:r>
            <w:r w:rsidR="00A22629" w:rsidRPr="00B62494">
              <w:rPr>
                <w:rFonts w:asciiTheme="minorHAnsi" w:hAnsiTheme="minorHAnsi" w:cstheme="minorHAnsi"/>
                <w:bCs/>
              </w:rPr>
              <w:t>e</w:t>
            </w:r>
            <w:r w:rsidR="00DE6A74">
              <w:rPr>
                <w:rFonts w:asciiTheme="minorHAnsi" w:hAnsiTheme="minorHAnsi" w:cstheme="minorHAnsi"/>
                <w:bCs/>
              </w:rPr>
              <w:t xml:space="preserve"> Board felt that the</w:t>
            </w:r>
            <w:r w:rsidR="00A22629" w:rsidRPr="00B62494">
              <w:rPr>
                <w:rFonts w:asciiTheme="minorHAnsi" w:hAnsiTheme="minorHAnsi" w:cstheme="minorHAnsi"/>
                <w:bCs/>
              </w:rPr>
              <w:t xml:space="preserve"> report should now be circulated more widely to gain feedback from broader colleagues. </w:t>
            </w:r>
          </w:p>
          <w:bookmarkEnd w:id="13"/>
          <w:p w14:paraId="7CDF18DF" w14:textId="4098078F" w:rsidR="00B62494" w:rsidRPr="00B62494" w:rsidRDefault="00B62494" w:rsidP="00B62494">
            <w:pPr>
              <w:jc w:val="both"/>
              <w:rPr>
                <w:rFonts w:asciiTheme="minorHAnsi" w:hAnsiTheme="minorHAnsi" w:cstheme="minorHAnsi"/>
                <w:bCs/>
                <w:sz w:val="22"/>
                <w:szCs w:val="22"/>
              </w:rPr>
            </w:pPr>
          </w:p>
          <w:p w14:paraId="3B9476D7" w14:textId="71B84C5A" w:rsidR="00B62494" w:rsidRPr="00B62494" w:rsidRDefault="00B62494" w:rsidP="00B62494">
            <w:pPr>
              <w:rPr>
                <w:rFonts w:asciiTheme="minorHAnsi" w:hAnsiTheme="minorHAnsi" w:cstheme="minorHAnsi"/>
                <w:b/>
                <w:bCs/>
                <w:sz w:val="22"/>
                <w:szCs w:val="22"/>
              </w:rPr>
            </w:pPr>
            <w:bookmarkStart w:id="14" w:name="_Hlk33004895"/>
            <w:r w:rsidRPr="00B62494">
              <w:rPr>
                <w:rFonts w:asciiTheme="minorHAnsi" w:hAnsiTheme="minorHAnsi" w:cstheme="minorHAnsi"/>
                <w:b/>
                <w:bCs/>
                <w:sz w:val="22"/>
                <w:szCs w:val="22"/>
              </w:rPr>
              <w:t>Action</w:t>
            </w:r>
            <w:r w:rsidR="00AC107B">
              <w:rPr>
                <w:rFonts w:asciiTheme="minorHAnsi" w:hAnsiTheme="minorHAnsi" w:cstheme="minorHAnsi"/>
                <w:b/>
                <w:bCs/>
                <w:sz w:val="22"/>
                <w:szCs w:val="22"/>
              </w:rPr>
              <w:t xml:space="preserve"> 13</w:t>
            </w:r>
            <w:r w:rsidR="003A2EF7">
              <w:rPr>
                <w:rFonts w:asciiTheme="minorHAnsi" w:hAnsiTheme="minorHAnsi" w:cstheme="minorHAnsi"/>
                <w:b/>
                <w:bCs/>
                <w:sz w:val="22"/>
                <w:szCs w:val="22"/>
              </w:rPr>
              <w:t>6</w:t>
            </w:r>
            <w:r w:rsidRPr="00B62494">
              <w:rPr>
                <w:rFonts w:asciiTheme="minorHAnsi" w:hAnsiTheme="minorHAnsi" w:cstheme="minorHAnsi"/>
                <w:b/>
                <w:bCs/>
                <w:sz w:val="22"/>
                <w:szCs w:val="22"/>
              </w:rPr>
              <w:t>: Further engagement to be arranged between policing colleagues to</w:t>
            </w:r>
            <w:r w:rsidR="00DE6A74">
              <w:rPr>
                <w:rFonts w:asciiTheme="minorHAnsi" w:hAnsiTheme="minorHAnsi" w:cstheme="minorHAnsi"/>
                <w:b/>
                <w:bCs/>
                <w:sz w:val="22"/>
                <w:szCs w:val="22"/>
              </w:rPr>
              <w:t xml:space="preserve"> provide the opportunity to</w:t>
            </w:r>
            <w:r w:rsidRPr="00B62494">
              <w:rPr>
                <w:rFonts w:asciiTheme="minorHAnsi" w:hAnsiTheme="minorHAnsi" w:cstheme="minorHAnsi"/>
                <w:b/>
                <w:bCs/>
                <w:sz w:val="22"/>
                <w:szCs w:val="22"/>
              </w:rPr>
              <w:t xml:space="preserve"> feedback on the End of Fund report. </w:t>
            </w:r>
          </w:p>
          <w:bookmarkEnd w:id="14"/>
          <w:p w14:paraId="2366D8B6" w14:textId="77777777" w:rsidR="00B62494" w:rsidRPr="00B62494" w:rsidRDefault="00B62494" w:rsidP="00B62494">
            <w:pPr>
              <w:jc w:val="both"/>
              <w:rPr>
                <w:rFonts w:asciiTheme="minorHAnsi" w:hAnsiTheme="minorHAnsi" w:cstheme="minorHAnsi"/>
                <w:bCs/>
                <w:sz w:val="22"/>
                <w:szCs w:val="22"/>
              </w:rPr>
            </w:pPr>
          </w:p>
          <w:p w14:paraId="1DDE37BE" w14:textId="77082B78" w:rsidR="00A22629" w:rsidRPr="00B62494" w:rsidRDefault="00A22629" w:rsidP="00A22629">
            <w:pPr>
              <w:pStyle w:val="ListParagraph"/>
              <w:numPr>
                <w:ilvl w:val="0"/>
                <w:numId w:val="12"/>
              </w:numPr>
              <w:jc w:val="both"/>
              <w:rPr>
                <w:rFonts w:asciiTheme="minorHAnsi" w:hAnsiTheme="minorHAnsi" w:cstheme="minorHAnsi"/>
                <w:bCs/>
              </w:rPr>
            </w:pPr>
            <w:bookmarkStart w:id="15" w:name="_Hlk33003726"/>
            <w:r w:rsidRPr="00B62494">
              <w:rPr>
                <w:rFonts w:asciiTheme="minorHAnsi" w:hAnsiTheme="minorHAnsi" w:cstheme="minorHAnsi"/>
                <w:bCs/>
              </w:rPr>
              <w:t xml:space="preserve">Governance lessons learned should be incorporated into the </w:t>
            </w:r>
            <w:proofErr w:type="spellStart"/>
            <w:r w:rsidRPr="00B62494">
              <w:rPr>
                <w:rFonts w:asciiTheme="minorHAnsi" w:hAnsiTheme="minorHAnsi" w:cstheme="minorHAnsi"/>
                <w:bCs/>
              </w:rPr>
              <w:t>ToRs</w:t>
            </w:r>
            <w:proofErr w:type="spellEnd"/>
            <w:r w:rsidRPr="00B62494">
              <w:rPr>
                <w:rFonts w:asciiTheme="minorHAnsi" w:hAnsiTheme="minorHAnsi" w:cstheme="minorHAnsi"/>
                <w:bCs/>
              </w:rPr>
              <w:t xml:space="preserve"> for the SCIB.</w:t>
            </w:r>
          </w:p>
          <w:p w14:paraId="015B6F8A" w14:textId="71773AFB" w:rsidR="00A22629" w:rsidRPr="00B62494" w:rsidRDefault="00DE6A74" w:rsidP="00A22629">
            <w:pPr>
              <w:pStyle w:val="ListParagraph"/>
              <w:numPr>
                <w:ilvl w:val="0"/>
                <w:numId w:val="12"/>
              </w:numPr>
              <w:jc w:val="both"/>
              <w:rPr>
                <w:rFonts w:asciiTheme="minorHAnsi" w:hAnsiTheme="minorHAnsi" w:cstheme="minorHAnsi"/>
                <w:bCs/>
              </w:rPr>
            </w:pPr>
            <w:r>
              <w:rPr>
                <w:rFonts w:asciiTheme="minorHAnsi" w:hAnsiTheme="minorHAnsi" w:cstheme="minorHAnsi"/>
                <w:bCs/>
              </w:rPr>
              <w:t>The r</w:t>
            </w:r>
            <w:r w:rsidR="00A22629" w:rsidRPr="00B62494">
              <w:rPr>
                <w:rFonts w:asciiTheme="minorHAnsi" w:hAnsiTheme="minorHAnsi" w:cstheme="minorHAnsi"/>
                <w:bCs/>
              </w:rPr>
              <w:t>eport should demonstrate the adjustment and flex that occurring during the fund to reprofile and reallocate spend to ensure value for money.</w:t>
            </w:r>
          </w:p>
          <w:p w14:paraId="2007DD15" w14:textId="0479D3F6" w:rsidR="00B62494" w:rsidRDefault="00B62494" w:rsidP="00A22629">
            <w:pPr>
              <w:pStyle w:val="ListParagraph"/>
              <w:numPr>
                <w:ilvl w:val="0"/>
                <w:numId w:val="12"/>
              </w:numPr>
              <w:jc w:val="both"/>
              <w:rPr>
                <w:rFonts w:asciiTheme="minorHAnsi" w:hAnsiTheme="minorHAnsi" w:cstheme="minorHAnsi"/>
                <w:bCs/>
              </w:rPr>
            </w:pPr>
            <w:r w:rsidRPr="00B62494">
              <w:rPr>
                <w:rFonts w:asciiTheme="minorHAnsi" w:hAnsiTheme="minorHAnsi" w:cstheme="minorHAnsi"/>
                <w:bCs/>
              </w:rPr>
              <w:t>The importance of staff within police transformation should be drawn out better in the narrative.</w:t>
            </w:r>
          </w:p>
          <w:bookmarkEnd w:id="15"/>
          <w:p w14:paraId="7C97B022" w14:textId="624D009C" w:rsidR="00A22629" w:rsidRPr="00B62494" w:rsidRDefault="00A22629" w:rsidP="00E62FBE">
            <w:pPr>
              <w:jc w:val="both"/>
              <w:rPr>
                <w:rFonts w:asciiTheme="minorHAnsi" w:hAnsiTheme="minorHAnsi" w:cstheme="minorHAnsi"/>
                <w:bCs/>
                <w:sz w:val="22"/>
                <w:szCs w:val="22"/>
              </w:rPr>
            </w:pPr>
          </w:p>
          <w:p w14:paraId="633E8D9F" w14:textId="475C6C40" w:rsidR="00A22629" w:rsidRDefault="00B62494" w:rsidP="00B62494">
            <w:pPr>
              <w:jc w:val="both"/>
              <w:rPr>
                <w:rFonts w:asciiTheme="minorHAnsi" w:hAnsiTheme="minorHAnsi" w:cstheme="minorHAnsi"/>
                <w:b/>
                <w:sz w:val="22"/>
                <w:szCs w:val="22"/>
              </w:rPr>
            </w:pPr>
            <w:bookmarkStart w:id="16" w:name="_Hlk33004886"/>
            <w:r w:rsidRPr="00B62494">
              <w:rPr>
                <w:rFonts w:asciiTheme="minorHAnsi" w:hAnsiTheme="minorHAnsi" w:cstheme="minorHAnsi"/>
                <w:b/>
                <w:sz w:val="22"/>
                <w:szCs w:val="22"/>
              </w:rPr>
              <w:t>Action</w:t>
            </w:r>
            <w:r w:rsidR="00AC107B">
              <w:rPr>
                <w:rFonts w:asciiTheme="minorHAnsi" w:hAnsiTheme="minorHAnsi" w:cstheme="minorHAnsi"/>
                <w:b/>
                <w:sz w:val="22"/>
                <w:szCs w:val="22"/>
              </w:rPr>
              <w:t xml:space="preserve"> 13</w:t>
            </w:r>
            <w:r w:rsidR="003A2EF7">
              <w:rPr>
                <w:rFonts w:asciiTheme="minorHAnsi" w:hAnsiTheme="minorHAnsi" w:cstheme="minorHAnsi"/>
                <w:b/>
                <w:sz w:val="22"/>
                <w:szCs w:val="22"/>
              </w:rPr>
              <w:t>7</w:t>
            </w:r>
            <w:r w:rsidRPr="00B62494">
              <w:rPr>
                <w:rFonts w:asciiTheme="minorHAnsi" w:hAnsiTheme="minorHAnsi" w:cstheme="minorHAnsi"/>
                <w:b/>
                <w:sz w:val="22"/>
                <w:szCs w:val="22"/>
              </w:rPr>
              <w:t>: V</w:t>
            </w:r>
            <w:r w:rsidR="00A22629" w:rsidRPr="00B62494">
              <w:rPr>
                <w:rFonts w:asciiTheme="minorHAnsi" w:hAnsiTheme="minorHAnsi" w:cstheme="minorHAnsi"/>
                <w:b/>
                <w:sz w:val="22"/>
                <w:szCs w:val="22"/>
              </w:rPr>
              <w:t>ince Strafford and Jo Noakes to engage on the Workforce piece within the End of Fund report; in particular, regarding implementation of change within forces.</w:t>
            </w:r>
          </w:p>
          <w:p w14:paraId="00940B08" w14:textId="4A77D4F9" w:rsidR="003A2EF7" w:rsidRDefault="003A2EF7" w:rsidP="00B62494">
            <w:pPr>
              <w:jc w:val="both"/>
              <w:rPr>
                <w:rFonts w:asciiTheme="minorHAnsi" w:hAnsiTheme="minorHAnsi" w:cstheme="minorHAnsi"/>
                <w:b/>
                <w:sz w:val="22"/>
                <w:szCs w:val="22"/>
              </w:rPr>
            </w:pPr>
            <w:bookmarkStart w:id="17" w:name="_Hlk33003731"/>
            <w:bookmarkEnd w:id="16"/>
          </w:p>
          <w:p w14:paraId="4F07FCFE" w14:textId="61D69F29" w:rsidR="003A2EF7" w:rsidRPr="003A2EF7" w:rsidRDefault="003A2EF7" w:rsidP="003A2EF7">
            <w:pPr>
              <w:pStyle w:val="ListParagraph"/>
              <w:numPr>
                <w:ilvl w:val="0"/>
                <w:numId w:val="12"/>
              </w:numPr>
              <w:jc w:val="both"/>
              <w:rPr>
                <w:rFonts w:asciiTheme="minorHAnsi" w:hAnsiTheme="minorHAnsi" w:cstheme="minorHAnsi"/>
                <w:bCs/>
              </w:rPr>
            </w:pPr>
            <w:r w:rsidRPr="003A2EF7">
              <w:rPr>
                <w:rFonts w:asciiTheme="minorHAnsi" w:hAnsiTheme="minorHAnsi" w:cstheme="minorHAnsi"/>
                <w:bCs/>
              </w:rPr>
              <w:t xml:space="preserve">KB noted the positive review for VEJ regarding its change management process and requested her thanks to the VEJ were noted in the minutes. </w:t>
            </w:r>
          </w:p>
          <w:bookmarkEnd w:id="17"/>
          <w:p w14:paraId="0FE395A6" w14:textId="5221EA45" w:rsidR="00B04E44" w:rsidRPr="00E62FBE" w:rsidRDefault="00B04E44" w:rsidP="00B04E44">
            <w:pPr>
              <w:jc w:val="both"/>
              <w:rPr>
                <w:rFonts w:ascii="Calibri" w:hAnsi="Calibri" w:cs="Calibri"/>
                <w:b/>
                <w:sz w:val="22"/>
                <w:szCs w:val="22"/>
                <w:lang w:val="en-US" w:eastAsia="en-GB"/>
              </w:rPr>
            </w:pPr>
          </w:p>
        </w:tc>
      </w:tr>
      <w:tr w:rsidR="008D7227" w14:paraId="63DFDF2F" w14:textId="77777777" w:rsidTr="00260717">
        <w:trPr>
          <w:trHeight w:val="180"/>
        </w:trPr>
        <w:tc>
          <w:tcPr>
            <w:tcW w:w="9495" w:type="dxa"/>
            <w:gridSpan w:val="2"/>
            <w:shd w:val="clear" w:color="auto" w:fill="D9D9D9" w:themeFill="background1" w:themeFillShade="D9"/>
          </w:tcPr>
          <w:p w14:paraId="28A1D7C8" w14:textId="51AFB817" w:rsidR="008D7227" w:rsidRPr="008D7227" w:rsidRDefault="008D7227" w:rsidP="00F51221">
            <w:pPr>
              <w:jc w:val="both"/>
              <w:rPr>
                <w:rFonts w:ascii="Calibri" w:hAnsi="Calibri" w:cs="Calibri"/>
                <w:b/>
                <w:bCs/>
                <w:sz w:val="22"/>
                <w:szCs w:val="22"/>
                <w:lang w:val="en-US" w:eastAsia="en-GB"/>
              </w:rPr>
            </w:pPr>
            <w:r>
              <w:rPr>
                <w:rFonts w:ascii="Calibri" w:hAnsi="Calibri" w:cs="Calibri"/>
                <w:b/>
                <w:bCs/>
                <w:sz w:val="22"/>
                <w:szCs w:val="22"/>
                <w:lang w:val="en-US" w:eastAsia="en-GB"/>
              </w:rPr>
              <w:lastRenderedPageBreak/>
              <w:t>Item 6 - National Delivery Vehicles</w:t>
            </w:r>
          </w:p>
        </w:tc>
      </w:tr>
      <w:tr w:rsidR="008D7227" w14:paraId="6D1D0C64" w14:textId="77777777" w:rsidTr="00260717">
        <w:trPr>
          <w:trHeight w:val="180"/>
        </w:trPr>
        <w:tc>
          <w:tcPr>
            <w:tcW w:w="1082" w:type="dxa"/>
          </w:tcPr>
          <w:p w14:paraId="45DAC31A" w14:textId="77777777" w:rsidR="008D7227" w:rsidRDefault="008D7227">
            <w:pPr>
              <w:rPr>
                <w:rFonts w:asciiTheme="minorHAnsi" w:eastAsiaTheme="minorHAnsi" w:hAnsiTheme="minorHAnsi"/>
                <w:sz w:val="22"/>
                <w:szCs w:val="22"/>
              </w:rPr>
            </w:pPr>
          </w:p>
          <w:p w14:paraId="3B2C473E" w14:textId="77777777" w:rsidR="003A2EF7" w:rsidRDefault="003A2EF7">
            <w:pPr>
              <w:rPr>
                <w:rFonts w:asciiTheme="minorHAnsi" w:eastAsiaTheme="minorHAnsi" w:hAnsiTheme="minorHAnsi"/>
                <w:sz w:val="22"/>
                <w:szCs w:val="22"/>
              </w:rPr>
            </w:pPr>
            <w:r>
              <w:rPr>
                <w:rFonts w:asciiTheme="minorHAnsi" w:eastAsiaTheme="minorHAnsi" w:hAnsiTheme="minorHAnsi"/>
                <w:sz w:val="22"/>
                <w:szCs w:val="22"/>
              </w:rPr>
              <w:t>03</w:t>
            </w:r>
            <w:r w:rsidR="00DE6A74">
              <w:rPr>
                <w:rFonts w:asciiTheme="minorHAnsi" w:eastAsiaTheme="minorHAnsi" w:hAnsiTheme="minorHAnsi"/>
                <w:sz w:val="22"/>
                <w:szCs w:val="22"/>
              </w:rPr>
              <w:t>0</w:t>
            </w:r>
            <w:r>
              <w:rPr>
                <w:rFonts w:asciiTheme="minorHAnsi" w:eastAsiaTheme="minorHAnsi" w:hAnsiTheme="minorHAnsi"/>
                <w:sz w:val="22"/>
                <w:szCs w:val="22"/>
              </w:rPr>
              <w:t>/2020</w:t>
            </w:r>
          </w:p>
          <w:p w14:paraId="5C86DF1E" w14:textId="77777777" w:rsidR="00DE6A74" w:rsidRDefault="00DE6A74">
            <w:pPr>
              <w:rPr>
                <w:rFonts w:asciiTheme="minorHAnsi" w:eastAsiaTheme="minorHAnsi" w:hAnsiTheme="minorHAnsi"/>
                <w:sz w:val="22"/>
                <w:szCs w:val="22"/>
              </w:rPr>
            </w:pPr>
          </w:p>
          <w:p w14:paraId="1E9241E0" w14:textId="77777777" w:rsidR="00DE6A74" w:rsidRDefault="00DE6A74">
            <w:pPr>
              <w:rPr>
                <w:rFonts w:asciiTheme="minorHAnsi" w:eastAsiaTheme="minorHAnsi" w:hAnsiTheme="minorHAnsi"/>
                <w:sz w:val="22"/>
                <w:szCs w:val="22"/>
              </w:rPr>
            </w:pPr>
          </w:p>
          <w:p w14:paraId="55B1F9AA" w14:textId="77777777" w:rsidR="00DE6A74" w:rsidRDefault="00DE6A74">
            <w:pPr>
              <w:rPr>
                <w:rFonts w:asciiTheme="minorHAnsi" w:eastAsiaTheme="minorHAnsi" w:hAnsiTheme="minorHAnsi"/>
                <w:sz w:val="22"/>
                <w:szCs w:val="22"/>
              </w:rPr>
            </w:pPr>
          </w:p>
          <w:p w14:paraId="78D54059" w14:textId="7DA6C448" w:rsidR="00DE6A74" w:rsidRDefault="00DE6A74">
            <w:pPr>
              <w:rPr>
                <w:rFonts w:asciiTheme="minorHAnsi" w:eastAsiaTheme="minorHAnsi" w:hAnsiTheme="minorHAnsi"/>
                <w:sz w:val="22"/>
                <w:szCs w:val="22"/>
              </w:rPr>
            </w:pPr>
            <w:r>
              <w:rPr>
                <w:rFonts w:asciiTheme="minorHAnsi" w:eastAsiaTheme="minorHAnsi" w:hAnsiTheme="minorHAnsi"/>
                <w:sz w:val="22"/>
                <w:szCs w:val="22"/>
              </w:rPr>
              <w:t>031/2020</w:t>
            </w:r>
          </w:p>
        </w:tc>
        <w:tc>
          <w:tcPr>
            <w:tcW w:w="8413" w:type="dxa"/>
          </w:tcPr>
          <w:p w14:paraId="6ADE8574" w14:textId="2135E800" w:rsidR="008D7227" w:rsidRDefault="008D7227" w:rsidP="00F51221">
            <w:pPr>
              <w:jc w:val="both"/>
              <w:rPr>
                <w:rFonts w:ascii="Calibri" w:hAnsi="Calibri" w:cs="Calibri"/>
                <w:sz w:val="22"/>
                <w:szCs w:val="22"/>
                <w:lang w:val="en-US" w:eastAsia="en-GB"/>
              </w:rPr>
            </w:pPr>
          </w:p>
          <w:p w14:paraId="4C6EBF92" w14:textId="7F3DD7E7" w:rsidR="00B62494" w:rsidRDefault="00B62494" w:rsidP="00B62494">
            <w:pPr>
              <w:jc w:val="both"/>
              <w:rPr>
                <w:rFonts w:asciiTheme="minorHAnsi" w:hAnsiTheme="minorHAnsi" w:cstheme="minorHAnsi"/>
                <w:sz w:val="22"/>
                <w:szCs w:val="22"/>
                <w:lang w:eastAsia="en-GB"/>
              </w:rPr>
            </w:pPr>
            <w:r w:rsidRPr="00B62494">
              <w:rPr>
                <w:rFonts w:asciiTheme="minorHAnsi" w:hAnsiTheme="minorHAnsi" w:cstheme="minorHAnsi"/>
                <w:sz w:val="22"/>
                <w:szCs w:val="22"/>
                <w:lang w:val="en-US" w:eastAsia="en-GB"/>
              </w:rPr>
              <w:t>S</w:t>
            </w:r>
            <w:r w:rsidR="00601D4E">
              <w:rPr>
                <w:rFonts w:asciiTheme="minorHAnsi" w:hAnsiTheme="minorHAnsi" w:cstheme="minorHAnsi"/>
                <w:sz w:val="22"/>
                <w:szCs w:val="22"/>
                <w:lang w:val="en-US" w:eastAsia="en-GB"/>
              </w:rPr>
              <w:t>H</w:t>
            </w:r>
            <w:r w:rsidRPr="00B62494">
              <w:rPr>
                <w:rFonts w:asciiTheme="minorHAnsi" w:hAnsiTheme="minorHAnsi" w:cstheme="minorHAnsi"/>
                <w:sz w:val="22"/>
                <w:szCs w:val="22"/>
                <w:lang w:val="en-US" w:eastAsia="en-GB"/>
              </w:rPr>
              <w:t xml:space="preserve"> introduced the item. The report provided to the Board was </w:t>
            </w:r>
            <w:r w:rsidRPr="00B62494">
              <w:rPr>
                <w:rFonts w:asciiTheme="minorHAnsi" w:hAnsiTheme="minorHAnsi" w:cstheme="minorHAnsi"/>
                <w:sz w:val="22"/>
                <w:szCs w:val="22"/>
                <w:lang w:eastAsia="en-GB"/>
              </w:rPr>
              <w:t>prepared by Local Partnerships</w:t>
            </w:r>
            <w:r w:rsidR="009D00A9">
              <w:rPr>
                <w:rFonts w:asciiTheme="minorHAnsi" w:hAnsiTheme="minorHAnsi" w:cstheme="minorHAnsi"/>
                <w:sz w:val="22"/>
                <w:szCs w:val="22"/>
                <w:lang w:eastAsia="en-GB"/>
              </w:rPr>
              <w:t xml:space="preserve"> on behalf of PRTB</w:t>
            </w:r>
            <w:r w:rsidRPr="00B62494">
              <w:rPr>
                <w:rFonts w:asciiTheme="minorHAnsi" w:hAnsiTheme="minorHAnsi" w:cstheme="minorHAnsi"/>
                <w:sz w:val="22"/>
                <w:szCs w:val="22"/>
                <w:lang w:eastAsia="en-GB"/>
              </w:rPr>
              <w:t xml:space="preserve"> and outlined </w:t>
            </w:r>
            <w:proofErr w:type="gramStart"/>
            <w:r w:rsidRPr="00B62494">
              <w:rPr>
                <w:rFonts w:asciiTheme="minorHAnsi" w:hAnsiTheme="minorHAnsi" w:cstheme="minorHAnsi"/>
                <w:sz w:val="22"/>
                <w:szCs w:val="22"/>
                <w:lang w:eastAsia="en-GB"/>
              </w:rPr>
              <w:t>a number of</w:t>
            </w:r>
            <w:proofErr w:type="gramEnd"/>
            <w:r w:rsidRPr="00B62494">
              <w:rPr>
                <w:rFonts w:asciiTheme="minorHAnsi" w:hAnsiTheme="minorHAnsi" w:cstheme="minorHAnsi"/>
                <w:sz w:val="22"/>
                <w:szCs w:val="22"/>
                <w:lang w:eastAsia="en-GB"/>
              </w:rPr>
              <w:t xml:space="preserve"> options for providing long term effective and efficient Hosting/Delivery, these were presented to the Board for further strategic consideration.</w:t>
            </w:r>
          </w:p>
          <w:p w14:paraId="54148B67" w14:textId="3334DBD0" w:rsidR="003A2EF7" w:rsidRDefault="003A2EF7" w:rsidP="00B62494">
            <w:pPr>
              <w:jc w:val="both"/>
              <w:rPr>
                <w:rFonts w:asciiTheme="minorHAnsi" w:hAnsiTheme="minorHAnsi" w:cstheme="minorHAnsi"/>
                <w:sz w:val="22"/>
                <w:szCs w:val="22"/>
                <w:lang w:eastAsia="en-GB"/>
              </w:rPr>
            </w:pPr>
          </w:p>
          <w:p w14:paraId="05750CCF" w14:textId="075FD063" w:rsidR="0012085D" w:rsidRDefault="0012085D" w:rsidP="00B62494">
            <w:pPr>
              <w:jc w:val="both"/>
              <w:rPr>
                <w:rFonts w:asciiTheme="minorHAnsi" w:hAnsiTheme="minorHAnsi" w:cstheme="minorHAnsi"/>
                <w:sz w:val="22"/>
                <w:szCs w:val="22"/>
                <w:lang w:eastAsia="en-GB"/>
              </w:rPr>
            </w:pPr>
            <w:r>
              <w:rPr>
                <w:rFonts w:asciiTheme="minorHAnsi" w:hAnsiTheme="minorHAnsi" w:cstheme="minorHAnsi"/>
                <w:sz w:val="22"/>
                <w:szCs w:val="22"/>
                <w:lang w:eastAsia="en-GB"/>
              </w:rPr>
              <w:t>The following points were made by the Board:</w:t>
            </w:r>
          </w:p>
          <w:p w14:paraId="0451D485" w14:textId="77777777" w:rsidR="0012085D" w:rsidRDefault="0012085D" w:rsidP="0012085D">
            <w:pPr>
              <w:pStyle w:val="ListParagraph"/>
              <w:numPr>
                <w:ilvl w:val="0"/>
                <w:numId w:val="13"/>
              </w:numPr>
              <w:rPr>
                <w:rFonts w:eastAsia="Times New Roman"/>
              </w:rPr>
            </w:pPr>
            <w:bookmarkStart w:id="18" w:name="_Hlk33004493"/>
            <w:r>
              <w:rPr>
                <w:rFonts w:eastAsia="Times New Roman"/>
              </w:rPr>
              <w:lastRenderedPageBreak/>
              <w:t xml:space="preserve">KB expressed a view that the landscape is mixed and as such there should not be a single model. The example of Sussex police underwriting DPP was given to </w:t>
            </w:r>
            <w:bookmarkStart w:id="19" w:name="_Hlk33004484"/>
            <w:bookmarkEnd w:id="18"/>
            <w:r>
              <w:rPr>
                <w:rFonts w:eastAsia="Times New Roman"/>
              </w:rPr>
              <w:t>demonstrate when a lead force model became challenging due to significant costs, however it was felt that if costs were smaller the model can work.</w:t>
            </w:r>
          </w:p>
          <w:p w14:paraId="5252AC03" w14:textId="32BC0952" w:rsidR="0012085D" w:rsidRDefault="0012085D" w:rsidP="0012085D">
            <w:pPr>
              <w:pStyle w:val="ListParagraph"/>
              <w:numPr>
                <w:ilvl w:val="0"/>
                <w:numId w:val="13"/>
              </w:numPr>
              <w:rPr>
                <w:rFonts w:eastAsia="Times New Roman"/>
              </w:rPr>
            </w:pPr>
            <w:r>
              <w:rPr>
                <w:rFonts w:eastAsia="Times New Roman"/>
              </w:rPr>
              <w:t>There is currently an absence of clarity around accountability.</w:t>
            </w:r>
          </w:p>
          <w:p w14:paraId="6768ED2F" w14:textId="079C7EFE" w:rsidR="0012085D" w:rsidRDefault="0012085D" w:rsidP="0012085D">
            <w:pPr>
              <w:pStyle w:val="ListParagraph"/>
              <w:numPr>
                <w:ilvl w:val="0"/>
                <w:numId w:val="13"/>
              </w:numPr>
              <w:rPr>
                <w:rFonts w:eastAsia="Times New Roman"/>
              </w:rPr>
            </w:pPr>
            <w:r>
              <w:rPr>
                <w:rFonts w:eastAsia="Times New Roman"/>
              </w:rPr>
              <w:t>The report miss</w:t>
            </w:r>
            <w:r w:rsidR="004A75FE">
              <w:rPr>
                <w:rFonts w:eastAsia="Times New Roman"/>
              </w:rPr>
              <w:t xml:space="preserve">es adequate </w:t>
            </w:r>
            <w:r>
              <w:rPr>
                <w:rFonts w:eastAsia="Times New Roman"/>
              </w:rPr>
              <w:t>consideration of the key role of commissioning (who commissions and what are they commissioning from whom).</w:t>
            </w:r>
          </w:p>
          <w:p w14:paraId="3F601165" w14:textId="77777777" w:rsidR="0012085D" w:rsidRDefault="0012085D" w:rsidP="0012085D">
            <w:pPr>
              <w:pStyle w:val="ListParagraph"/>
              <w:numPr>
                <w:ilvl w:val="0"/>
                <w:numId w:val="13"/>
              </w:numPr>
              <w:rPr>
                <w:rFonts w:eastAsia="Times New Roman"/>
              </w:rPr>
            </w:pPr>
            <w:r>
              <w:rPr>
                <w:rFonts w:eastAsia="Times New Roman"/>
              </w:rPr>
              <w:t xml:space="preserve">The CT model was noted as an effective model which could be learnt from however the money which is available to fund the CT model was noted. </w:t>
            </w:r>
          </w:p>
          <w:p w14:paraId="6E666511" w14:textId="77777777" w:rsidR="0012085D" w:rsidRDefault="0012085D" w:rsidP="0012085D">
            <w:pPr>
              <w:pStyle w:val="ListParagraph"/>
              <w:numPr>
                <w:ilvl w:val="0"/>
                <w:numId w:val="13"/>
              </w:numPr>
              <w:rPr>
                <w:rFonts w:eastAsia="Times New Roman"/>
              </w:rPr>
            </w:pPr>
            <w:r>
              <w:rPr>
                <w:rFonts w:eastAsia="Times New Roman"/>
              </w:rPr>
              <w:t>Must ensure the right question is being answered by defining first what is meant by ‘delivery’ and ‘national’. Need to consider how this work plays into regional capabilities.</w:t>
            </w:r>
          </w:p>
          <w:p w14:paraId="79C2372B" w14:textId="0286568C" w:rsidR="0012085D" w:rsidRDefault="004A75FE" w:rsidP="0012085D">
            <w:pPr>
              <w:pStyle w:val="ListParagraph"/>
              <w:numPr>
                <w:ilvl w:val="0"/>
                <w:numId w:val="13"/>
              </w:numPr>
              <w:rPr>
                <w:rFonts w:eastAsia="Times New Roman"/>
              </w:rPr>
            </w:pPr>
            <w:r>
              <w:rPr>
                <w:rFonts w:eastAsia="Times New Roman"/>
              </w:rPr>
              <w:t>Important to ensure</w:t>
            </w:r>
            <w:r w:rsidR="0012085D">
              <w:rPr>
                <w:rFonts w:eastAsia="Times New Roman"/>
              </w:rPr>
              <w:t xml:space="preserve"> all forces are doing the same thing</w:t>
            </w:r>
            <w:r>
              <w:rPr>
                <w:rFonts w:eastAsia="Times New Roman"/>
              </w:rPr>
              <w:t xml:space="preserve"> to avoid</w:t>
            </w:r>
            <w:r w:rsidR="0012085D">
              <w:rPr>
                <w:rFonts w:eastAsia="Times New Roman"/>
              </w:rPr>
              <w:t xml:space="preserve"> duplication of effort. </w:t>
            </w:r>
          </w:p>
          <w:p w14:paraId="0F1F2189" w14:textId="3D07F24A" w:rsidR="009D00A9" w:rsidRDefault="009D00A9" w:rsidP="0012085D">
            <w:pPr>
              <w:pStyle w:val="ListParagraph"/>
              <w:numPr>
                <w:ilvl w:val="0"/>
                <w:numId w:val="13"/>
              </w:numPr>
              <w:rPr>
                <w:rFonts w:eastAsia="Times New Roman"/>
              </w:rPr>
            </w:pPr>
            <w:r>
              <w:rPr>
                <w:rFonts w:eastAsia="Times New Roman"/>
              </w:rPr>
              <w:t xml:space="preserve">The paper will go to the Policing Minister for consideration of options linked to SR. </w:t>
            </w:r>
          </w:p>
          <w:p w14:paraId="6031E766" w14:textId="3F3BB25A" w:rsidR="0012085D" w:rsidRDefault="0012085D" w:rsidP="0012085D">
            <w:pPr>
              <w:pStyle w:val="ListParagraph"/>
              <w:numPr>
                <w:ilvl w:val="0"/>
                <w:numId w:val="13"/>
              </w:numPr>
              <w:rPr>
                <w:rFonts w:eastAsia="Times New Roman"/>
              </w:rPr>
            </w:pPr>
            <w:r>
              <w:rPr>
                <w:rFonts w:eastAsia="Times New Roman"/>
              </w:rPr>
              <w:t xml:space="preserve">It was suggested that, based on the </w:t>
            </w:r>
            <w:r w:rsidR="00C8040B">
              <w:rPr>
                <w:rFonts w:eastAsia="Times New Roman"/>
              </w:rPr>
              <w:t>Minister’s interest</w:t>
            </w:r>
            <w:bookmarkStart w:id="20" w:name="_GoBack"/>
            <w:bookmarkEnd w:id="20"/>
            <w:r>
              <w:rPr>
                <w:rFonts w:eastAsia="Times New Roman"/>
              </w:rPr>
              <w:t>, a roundtable be set up to identify favourable options and discuss next steps</w:t>
            </w:r>
            <w:bookmarkEnd w:id="19"/>
            <w:r>
              <w:rPr>
                <w:rFonts w:eastAsia="Times New Roman"/>
              </w:rPr>
              <w:t xml:space="preserve">. </w:t>
            </w:r>
          </w:p>
          <w:p w14:paraId="4FB82991" w14:textId="77777777" w:rsidR="00B62494" w:rsidRDefault="00B62494" w:rsidP="00B62494">
            <w:pPr>
              <w:rPr>
                <w:lang w:eastAsia="en-GB"/>
              </w:rPr>
            </w:pPr>
          </w:p>
          <w:p w14:paraId="3C3F52FF" w14:textId="7D34F9EF" w:rsidR="00B62494" w:rsidRPr="0012085D" w:rsidRDefault="0012085D" w:rsidP="0012085D">
            <w:pPr>
              <w:rPr>
                <w:rFonts w:asciiTheme="minorHAnsi" w:hAnsiTheme="minorHAnsi" w:cstheme="minorHAnsi"/>
                <w:b/>
                <w:bCs/>
                <w:sz w:val="22"/>
                <w:szCs w:val="22"/>
              </w:rPr>
            </w:pPr>
            <w:bookmarkStart w:id="21" w:name="_Hlk33004876"/>
            <w:r w:rsidRPr="0012085D">
              <w:rPr>
                <w:rFonts w:asciiTheme="minorHAnsi" w:hAnsiTheme="minorHAnsi" w:cstheme="minorHAnsi"/>
                <w:b/>
                <w:bCs/>
                <w:sz w:val="22"/>
                <w:szCs w:val="22"/>
              </w:rPr>
              <w:t>Action</w:t>
            </w:r>
            <w:r w:rsidR="00AC107B">
              <w:rPr>
                <w:rFonts w:asciiTheme="minorHAnsi" w:hAnsiTheme="minorHAnsi" w:cstheme="minorHAnsi"/>
                <w:b/>
                <w:bCs/>
                <w:sz w:val="22"/>
                <w:szCs w:val="22"/>
              </w:rPr>
              <w:t xml:space="preserve"> 13</w:t>
            </w:r>
            <w:r w:rsidR="003A2EF7">
              <w:rPr>
                <w:rFonts w:asciiTheme="minorHAnsi" w:hAnsiTheme="minorHAnsi" w:cstheme="minorHAnsi"/>
                <w:b/>
                <w:bCs/>
                <w:sz w:val="22"/>
                <w:szCs w:val="22"/>
              </w:rPr>
              <w:t>8</w:t>
            </w:r>
            <w:r w:rsidRPr="0012085D">
              <w:rPr>
                <w:rFonts w:asciiTheme="minorHAnsi" w:hAnsiTheme="minorHAnsi" w:cstheme="minorHAnsi"/>
                <w:b/>
                <w:bCs/>
                <w:sz w:val="22"/>
                <w:szCs w:val="22"/>
              </w:rPr>
              <w:t xml:space="preserve">: </w:t>
            </w:r>
            <w:r w:rsidR="009D00A9">
              <w:rPr>
                <w:rFonts w:asciiTheme="minorHAnsi" w:hAnsiTheme="minorHAnsi" w:cstheme="minorHAnsi"/>
                <w:b/>
                <w:bCs/>
                <w:sz w:val="22"/>
                <w:szCs w:val="22"/>
              </w:rPr>
              <w:t xml:space="preserve">NCA </w:t>
            </w:r>
            <w:r w:rsidR="00B62494" w:rsidRPr="0012085D">
              <w:rPr>
                <w:rFonts w:asciiTheme="minorHAnsi" w:hAnsiTheme="minorHAnsi" w:cstheme="minorHAnsi"/>
                <w:b/>
                <w:bCs/>
                <w:sz w:val="22"/>
                <w:szCs w:val="22"/>
              </w:rPr>
              <w:t xml:space="preserve">to engage with Susannah Hancock on </w:t>
            </w:r>
            <w:r w:rsidR="009D00A9">
              <w:rPr>
                <w:rFonts w:asciiTheme="minorHAnsi" w:hAnsiTheme="minorHAnsi" w:cstheme="minorHAnsi"/>
                <w:b/>
                <w:bCs/>
                <w:sz w:val="22"/>
                <w:szCs w:val="22"/>
              </w:rPr>
              <w:t xml:space="preserve">some </w:t>
            </w:r>
            <w:r w:rsidR="00B62494" w:rsidRPr="0012085D">
              <w:rPr>
                <w:rFonts w:asciiTheme="minorHAnsi" w:hAnsiTheme="minorHAnsi" w:cstheme="minorHAnsi"/>
                <w:b/>
                <w:bCs/>
                <w:sz w:val="22"/>
                <w:szCs w:val="22"/>
              </w:rPr>
              <w:t xml:space="preserve">inaccuracies within the National Delivery Vehicles report. </w:t>
            </w:r>
          </w:p>
          <w:p w14:paraId="2D408565" w14:textId="77777777" w:rsidR="0012085D" w:rsidRPr="0012085D" w:rsidRDefault="0012085D" w:rsidP="0012085D">
            <w:pPr>
              <w:rPr>
                <w:rFonts w:asciiTheme="minorHAnsi" w:hAnsiTheme="minorHAnsi" w:cstheme="minorHAnsi"/>
                <w:b/>
                <w:bCs/>
                <w:sz w:val="22"/>
                <w:szCs w:val="22"/>
              </w:rPr>
            </w:pPr>
          </w:p>
          <w:p w14:paraId="645FCB60" w14:textId="7CC1B23F" w:rsidR="00B62494" w:rsidRPr="0012085D" w:rsidRDefault="0012085D" w:rsidP="0012085D">
            <w:pPr>
              <w:rPr>
                <w:rFonts w:asciiTheme="minorHAnsi" w:hAnsiTheme="minorHAnsi" w:cstheme="minorHAnsi"/>
                <w:b/>
                <w:bCs/>
                <w:sz w:val="22"/>
                <w:szCs w:val="22"/>
              </w:rPr>
            </w:pPr>
            <w:r w:rsidRPr="0012085D">
              <w:rPr>
                <w:rFonts w:asciiTheme="minorHAnsi" w:hAnsiTheme="minorHAnsi" w:cstheme="minorHAnsi"/>
                <w:b/>
                <w:bCs/>
                <w:sz w:val="22"/>
                <w:szCs w:val="22"/>
              </w:rPr>
              <w:t>Action</w:t>
            </w:r>
            <w:r w:rsidR="00AC107B">
              <w:rPr>
                <w:rFonts w:asciiTheme="minorHAnsi" w:hAnsiTheme="minorHAnsi" w:cstheme="minorHAnsi"/>
                <w:b/>
                <w:bCs/>
                <w:sz w:val="22"/>
                <w:szCs w:val="22"/>
              </w:rPr>
              <w:t xml:space="preserve"> 13</w:t>
            </w:r>
            <w:r w:rsidR="003A2EF7">
              <w:rPr>
                <w:rFonts w:asciiTheme="minorHAnsi" w:hAnsiTheme="minorHAnsi" w:cstheme="minorHAnsi"/>
                <w:b/>
                <w:bCs/>
                <w:sz w:val="22"/>
                <w:szCs w:val="22"/>
              </w:rPr>
              <w:t>9</w:t>
            </w:r>
            <w:r w:rsidRPr="0012085D">
              <w:rPr>
                <w:rFonts w:asciiTheme="minorHAnsi" w:hAnsiTheme="minorHAnsi" w:cstheme="minorHAnsi"/>
                <w:b/>
                <w:bCs/>
                <w:sz w:val="22"/>
                <w:szCs w:val="22"/>
              </w:rPr>
              <w:t xml:space="preserve">: </w:t>
            </w:r>
            <w:r w:rsidR="00B62494" w:rsidRPr="0012085D">
              <w:rPr>
                <w:rFonts w:asciiTheme="minorHAnsi" w:hAnsiTheme="minorHAnsi" w:cstheme="minorHAnsi"/>
                <w:b/>
                <w:bCs/>
                <w:sz w:val="22"/>
                <w:szCs w:val="22"/>
              </w:rPr>
              <w:t xml:space="preserve">Susannah Hancock and Bethan Page-Jones to feedback PRTB discussion to Local Partnerships. </w:t>
            </w:r>
          </w:p>
          <w:p w14:paraId="3007DF4D" w14:textId="77777777" w:rsidR="0012085D" w:rsidRPr="0012085D" w:rsidRDefault="0012085D" w:rsidP="0012085D">
            <w:pPr>
              <w:rPr>
                <w:rFonts w:asciiTheme="minorHAnsi" w:hAnsiTheme="minorHAnsi" w:cstheme="minorHAnsi"/>
                <w:b/>
                <w:bCs/>
                <w:sz w:val="22"/>
                <w:szCs w:val="22"/>
              </w:rPr>
            </w:pPr>
          </w:p>
          <w:p w14:paraId="4A09FF16" w14:textId="746539A9" w:rsidR="00B62494" w:rsidRPr="0012085D" w:rsidRDefault="0012085D" w:rsidP="0012085D">
            <w:pPr>
              <w:rPr>
                <w:rFonts w:asciiTheme="minorHAnsi" w:hAnsiTheme="minorHAnsi" w:cstheme="minorHAnsi"/>
                <w:b/>
                <w:bCs/>
                <w:sz w:val="22"/>
                <w:szCs w:val="22"/>
              </w:rPr>
            </w:pPr>
            <w:r w:rsidRPr="0012085D">
              <w:rPr>
                <w:rFonts w:asciiTheme="minorHAnsi" w:hAnsiTheme="minorHAnsi" w:cstheme="minorHAnsi"/>
                <w:b/>
                <w:bCs/>
                <w:sz w:val="22"/>
                <w:szCs w:val="22"/>
              </w:rPr>
              <w:t>Action</w:t>
            </w:r>
            <w:r w:rsidR="00AC107B">
              <w:rPr>
                <w:rFonts w:asciiTheme="minorHAnsi" w:hAnsiTheme="minorHAnsi" w:cstheme="minorHAnsi"/>
                <w:b/>
                <w:bCs/>
                <w:sz w:val="22"/>
                <w:szCs w:val="22"/>
              </w:rPr>
              <w:t xml:space="preserve"> 1</w:t>
            </w:r>
            <w:r w:rsidR="003A2EF7">
              <w:rPr>
                <w:rFonts w:asciiTheme="minorHAnsi" w:hAnsiTheme="minorHAnsi" w:cstheme="minorHAnsi"/>
                <w:b/>
                <w:bCs/>
                <w:sz w:val="22"/>
                <w:szCs w:val="22"/>
              </w:rPr>
              <w:t>40</w:t>
            </w:r>
            <w:r w:rsidRPr="0012085D">
              <w:rPr>
                <w:rFonts w:asciiTheme="minorHAnsi" w:hAnsiTheme="minorHAnsi" w:cstheme="minorHAnsi"/>
                <w:b/>
                <w:bCs/>
                <w:sz w:val="22"/>
                <w:szCs w:val="22"/>
              </w:rPr>
              <w:t xml:space="preserve">: </w:t>
            </w:r>
            <w:r w:rsidR="00B62494" w:rsidRPr="0012085D">
              <w:rPr>
                <w:rFonts w:asciiTheme="minorHAnsi" w:hAnsiTheme="minorHAnsi" w:cstheme="minorHAnsi"/>
                <w:b/>
                <w:bCs/>
                <w:sz w:val="22"/>
                <w:szCs w:val="22"/>
              </w:rPr>
              <w:t xml:space="preserve">Susannah Hancock and Bethan Page-Jones to consider scope for Ministerial roundtable to discuss the </w:t>
            </w:r>
            <w:r w:rsidR="009D00A9">
              <w:rPr>
                <w:rFonts w:asciiTheme="minorHAnsi" w:hAnsiTheme="minorHAnsi" w:cstheme="minorHAnsi"/>
                <w:b/>
                <w:bCs/>
                <w:sz w:val="22"/>
                <w:szCs w:val="22"/>
              </w:rPr>
              <w:t>w</w:t>
            </w:r>
            <w:r w:rsidR="00B62494" w:rsidRPr="0012085D">
              <w:rPr>
                <w:rFonts w:asciiTheme="minorHAnsi" w:hAnsiTheme="minorHAnsi" w:cstheme="minorHAnsi"/>
                <w:b/>
                <w:bCs/>
                <w:sz w:val="22"/>
                <w:szCs w:val="22"/>
              </w:rPr>
              <w:t>ork</w:t>
            </w:r>
            <w:r w:rsidR="009D00A9">
              <w:rPr>
                <w:rFonts w:asciiTheme="minorHAnsi" w:hAnsiTheme="minorHAnsi" w:cstheme="minorHAnsi"/>
                <w:b/>
                <w:bCs/>
                <w:sz w:val="22"/>
                <w:szCs w:val="22"/>
              </w:rPr>
              <w:t xml:space="preserve"> and next steps</w:t>
            </w:r>
            <w:r w:rsidR="00B62494" w:rsidRPr="0012085D">
              <w:rPr>
                <w:rFonts w:asciiTheme="minorHAnsi" w:hAnsiTheme="minorHAnsi" w:cstheme="minorHAnsi"/>
                <w:b/>
                <w:bCs/>
                <w:sz w:val="22"/>
                <w:szCs w:val="22"/>
              </w:rPr>
              <w:t>.</w:t>
            </w:r>
          </w:p>
          <w:bookmarkEnd w:id="21"/>
          <w:p w14:paraId="28129CFB" w14:textId="5FE8861B" w:rsidR="00B62494" w:rsidRDefault="00B62494" w:rsidP="00F51221">
            <w:pPr>
              <w:jc w:val="both"/>
              <w:rPr>
                <w:rFonts w:ascii="Calibri" w:hAnsi="Calibri" w:cs="Calibri"/>
                <w:sz w:val="22"/>
                <w:szCs w:val="22"/>
                <w:lang w:val="en-US" w:eastAsia="en-GB"/>
              </w:rPr>
            </w:pPr>
          </w:p>
        </w:tc>
      </w:tr>
      <w:tr w:rsidR="00B56979" w14:paraId="794432B2" w14:textId="77777777" w:rsidTr="00B56979">
        <w:trPr>
          <w:trHeight w:val="180"/>
        </w:trPr>
        <w:tc>
          <w:tcPr>
            <w:tcW w:w="9495" w:type="dxa"/>
            <w:gridSpan w:val="2"/>
            <w:shd w:val="clear" w:color="auto" w:fill="D9D9D9" w:themeFill="background1" w:themeFillShade="D9"/>
          </w:tcPr>
          <w:p w14:paraId="00954351" w14:textId="27943C6B" w:rsidR="00B56979" w:rsidRPr="00B56979" w:rsidRDefault="00B56979" w:rsidP="00F51221">
            <w:pPr>
              <w:jc w:val="both"/>
              <w:rPr>
                <w:rFonts w:ascii="Calibri" w:hAnsi="Calibri" w:cs="Calibri"/>
                <w:b/>
                <w:bCs/>
                <w:sz w:val="22"/>
                <w:szCs w:val="22"/>
                <w:lang w:val="en-US" w:eastAsia="en-GB"/>
              </w:rPr>
            </w:pPr>
            <w:r w:rsidRPr="00B56979">
              <w:rPr>
                <w:rFonts w:ascii="Calibri" w:hAnsi="Calibri" w:cs="Calibri"/>
                <w:b/>
                <w:bCs/>
                <w:sz w:val="22"/>
                <w:szCs w:val="22"/>
                <w:lang w:val="en-US" w:eastAsia="en-GB"/>
              </w:rPr>
              <w:lastRenderedPageBreak/>
              <w:t>Item 7 - Close</w:t>
            </w:r>
          </w:p>
        </w:tc>
      </w:tr>
      <w:tr w:rsidR="00B56979" w14:paraId="22AB112D" w14:textId="77777777" w:rsidTr="00260717">
        <w:trPr>
          <w:trHeight w:val="180"/>
        </w:trPr>
        <w:tc>
          <w:tcPr>
            <w:tcW w:w="1082" w:type="dxa"/>
          </w:tcPr>
          <w:p w14:paraId="71A66655" w14:textId="77777777" w:rsidR="00B56979" w:rsidRDefault="00B56979">
            <w:pPr>
              <w:rPr>
                <w:rFonts w:asciiTheme="minorHAnsi" w:eastAsiaTheme="minorHAnsi" w:hAnsiTheme="minorHAnsi"/>
                <w:sz w:val="22"/>
                <w:szCs w:val="22"/>
              </w:rPr>
            </w:pPr>
          </w:p>
          <w:p w14:paraId="7692522B" w14:textId="1E94E1FB" w:rsidR="00B56979" w:rsidRDefault="00B56979">
            <w:pPr>
              <w:rPr>
                <w:rFonts w:asciiTheme="minorHAnsi" w:eastAsiaTheme="minorHAnsi" w:hAnsiTheme="minorHAnsi"/>
                <w:sz w:val="22"/>
                <w:szCs w:val="22"/>
              </w:rPr>
            </w:pPr>
            <w:r>
              <w:rPr>
                <w:rFonts w:asciiTheme="minorHAnsi" w:eastAsiaTheme="minorHAnsi" w:hAnsiTheme="minorHAnsi"/>
                <w:sz w:val="22"/>
                <w:szCs w:val="22"/>
              </w:rPr>
              <w:t>032/2020</w:t>
            </w:r>
          </w:p>
        </w:tc>
        <w:tc>
          <w:tcPr>
            <w:tcW w:w="8413" w:type="dxa"/>
          </w:tcPr>
          <w:p w14:paraId="08E81EEB" w14:textId="77777777" w:rsidR="00B56979" w:rsidRDefault="00B56979" w:rsidP="00F51221">
            <w:pPr>
              <w:jc w:val="both"/>
              <w:rPr>
                <w:rFonts w:ascii="Calibri" w:hAnsi="Calibri" w:cs="Calibri"/>
                <w:sz w:val="22"/>
                <w:szCs w:val="22"/>
                <w:lang w:val="en-US" w:eastAsia="en-GB"/>
              </w:rPr>
            </w:pPr>
          </w:p>
          <w:p w14:paraId="76169F5B" w14:textId="0EAFA841" w:rsidR="00B56979" w:rsidRDefault="00B56979" w:rsidP="00F51221">
            <w:pPr>
              <w:jc w:val="both"/>
              <w:rPr>
                <w:rFonts w:ascii="Calibri" w:hAnsi="Calibri" w:cs="Calibri"/>
                <w:sz w:val="22"/>
                <w:szCs w:val="22"/>
                <w:lang w:val="en-US" w:eastAsia="en-GB"/>
              </w:rPr>
            </w:pPr>
            <w:r>
              <w:rPr>
                <w:rFonts w:ascii="Calibri" w:hAnsi="Calibri" w:cs="Calibri"/>
                <w:sz w:val="22"/>
                <w:szCs w:val="22"/>
                <w:lang w:val="en-US" w:eastAsia="en-GB"/>
              </w:rPr>
              <w:t xml:space="preserve">A final PRTB will be scheduled in the coming months, following consultation with colleagues regarding timings. </w:t>
            </w:r>
          </w:p>
          <w:p w14:paraId="66674410" w14:textId="2CBD529A" w:rsidR="00B56979" w:rsidRDefault="00B56979" w:rsidP="00F51221">
            <w:pPr>
              <w:jc w:val="both"/>
              <w:rPr>
                <w:rFonts w:ascii="Calibri" w:hAnsi="Calibri" w:cs="Calibri"/>
                <w:sz w:val="22"/>
                <w:szCs w:val="22"/>
                <w:lang w:val="en-US" w:eastAsia="en-GB"/>
              </w:rPr>
            </w:pPr>
          </w:p>
        </w:tc>
      </w:tr>
    </w:tbl>
    <w:p w14:paraId="76157BBF" w14:textId="77777777" w:rsidR="00184067" w:rsidRDefault="00184067" w:rsidP="00092488">
      <w:pPr>
        <w:rPr>
          <w:rFonts w:asciiTheme="minorHAnsi" w:hAnsiTheme="minorHAnsi"/>
          <w:sz w:val="22"/>
          <w:szCs w:val="22"/>
        </w:rPr>
      </w:pPr>
    </w:p>
    <w:sectPr w:rsidR="00184067" w:rsidSect="008C16EA">
      <w:headerReference w:type="even" r:id="rId8"/>
      <w:headerReference w:type="default" r:id="rId9"/>
      <w:footerReference w:type="even" r:id="rId10"/>
      <w:footerReference w:type="default" r:id="rId11"/>
      <w:headerReference w:type="first" r:id="rId12"/>
      <w:footerReference w:type="first" r:id="rId13"/>
      <w:pgSz w:w="11901" w:h="16840"/>
      <w:pgMar w:top="1814" w:right="1247" w:bottom="851" w:left="1247"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D0C74" w14:textId="77777777" w:rsidR="00254E15" w:rsidRDefault="00254E15">
      <w:r>
        <w:separator/>
      </w:r>
    </w:p>
  </w:endnote>
  <w:endnote w:type="continuationSeparator" w:id="0">
    <w:p w14:paraId="3FC87973" w14:textId="77777777" w:rsidR="00254E15" w:rsidRDefault="00254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99929" w14:textId="77777777" w:rsidR="005C1913" w:rsidRDefault="005C19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5183C" w14:textId="77777777" w:rsidR="005C1913" w:rsidRDefault="005C1913">
    <w:pPr>
      <w:pStyle w:val="Footer"/>
      <w:jc w:val="right"/>
      <w:rPr>
        <w:rFonts w:ascii="Calibri" w:hAnsi="Calibri"/>
        <w:sz w:val="22"/>
        <w:szCs w:val="22"/>
      </w:rPr>
    </w:pPr>
    <w:r>
      <w:rPr>
        <w:rFonts w:ascii="Calibri" w:hAnsi="Calibri"/>
        <w:sz w:val="22"/>
        <w:szCs w:val="22"/>
      </w:rPr>
      <w:fldChar w:fldCharType="begin"/>
    </w:r>
    <w:r>
      <w:rPr>
        <w:rFonts w:ascii="Calibri" w:hAnsi="Calibri"/>
        <w:sz w:val="22"/>
        <w:szCs w:val="22"/>
      </w:rPr>
      <w:instrText xml:space="preserve"> PAGE   \* MERGEFORMAT </w:instrText>
    </w:r>
    <w:r>
      <w:rPr>
        <w:rFonts w:ascii="Calibri" w:hAnsi="Calibri"/>
        <w:sz w:val="22"/>
        <w:szCs w:val="22"/>
      </w:rPr>
      <w:fldChar w:fldCharType="separate"/>
    </w:r>
    <w:r>
      <w:rPr>
        <w:rFonts w:ascii="Calibri" w:hAnsi="Calibri"/>
        <w:noProof/>
        <w:sz w:val="22"/>
        <w:szCs w:val="22"/>
      </w:rPr>
      <w:t>7</w:t>
    </w:r>
    <w:r>
      <w:rPr>
        <w:rFonts w:ascii="Calibri" w:hAnsi="Calibri"/>
        <w:sz w:val="22"/>
        <w:szCs w:val="22"/>
      </w:rPr>
      <w:fldChar w:fldCharType="end"/>
    </w:r>
  </w:p>
  <w:p w14:paraId="046FB5C7" w14:textId="77777777" w:rsidR="005C1913" w:rsidRDefault="005C19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F5E97" w14:textId="77777777" w:rsidR="005C1913" w:rsidRDefault="005C19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C31C3" w14:textId="77777777" w:rsidR="00254E15" w:rsidRDefault="00254E15">
      <w:r>
        <w:separator/>
      </w:r>
    </w:p>
  </w:footnote>
  <w:footnote w:type="continuationSeparator" w:id="0">
    <w:p w14:paraId="14007C1E" w14:textId="77777777" w:rsidR="00254E15" w:rsidRDefault="00254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08EFB" w14:textId="39E5C967" w:rsidR="005C1913" w:rsidRDefault="003E2F35">
    <w:pPr>
      <w:pStyle w:val="Header"/>
    </w:pPr>
    <w:r>
      <w:rPr>
        <w:noProof/>
      </w:rPr>
      <w:pict w14:anchorId="612094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226485" o:spid="_x0000_s2050" type="#_x0000_t136" style="position:absolute;margin-left:0;margin-top:0;width:414.45pt;height:248.65pt;rotation:315;z-index:-25165465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8F998" w14:textId="277644F9" w:rsidR="005C1913" w:rsidRDefault="003E2F35">
    <w:pPr>
      <w:pStyle w:val="Header"/>
    </w:pPr>
    <w:r>
      <w:rPr>
        <w:noProof/>
      </w:rPr>
      <w:pict w14:anchorId="66F386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226486" o:spid="_x0000_s2051" type="#_x0000_t136" style="position:absolute;margin-left:0;margin-top:0;width:414.45pt;height:248.65pt;rotation:315;z-index:-25165260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53534" w14:textId="23F1B832" w:rsidR="005C1913" w:rsidRDefault="003E2F35">
    <w:pPr>
      <w:spacing w:before="840"/>
      <w:rPr>
        <w:b/>
        <w:color w:val="49B2B8"/>
      </w:rPr>
    </w:pPr>
    <w:r>
      <w:rPr>
        <w:noProof/>
      </w:rPr>
      <w:pict w14:anchorId="349DC7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226484" o:spid="_x0000_s2049" type="#_x0000_t136" style="position:absolute;margin-left:0;margin-top:0;width:414.45pt;height:248.6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5C1913">
      <w:rPr>
        <w:b/>
        <w:noProof/>
        <w:color w:val="49B2B8"/>
        <w:lang w:eastAsia="en-GB"/>
      </w:rPr>
      <w:drawing>
        <wp:anchor distT="0" distB="0" distL="114300" distR="114300" simplePos="0" relativeHeight="251657728" behindDoc="0" locked="0" layoutInCell="1" allowOverlap="1" wp14:anchorId="4F1514A3" wp14:editId="76C5891A">
          <wp:simplePos x="0" y="0"/>
          <wp:positionH relativeFrom="margin">
            <wp:posOffset>4518031</wp:posOffset>
          </wp:positionH>
          <wp:positionV relativeFrom="paragraph">
            <wp:posOffset>4450</wp:posOffset>
          </wp:positionV>
          <wp:extent cx="1496057" cy="612771"/>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PCC-blue-RGB"/>
                  <pic:cNvPicPr>
                    <a:picLocks noChangeAspect="1" noChangeArrowheads="1"/>
                  </pic:cNvPicPr>
                </pic:nvPicPr>
                <pic:blipFill>
                  <a:blip r:embed="rId1"/>
                  <a:srcRect/>
                  <a:stretch>
                    <a:fillRect/>
                  </a:stretch>
                </pic:blipFill>
                <pic:spPr bwMode="auto">
                  <a:xfrm>
                    <a:off x="0" y="0"/>
                    <a:ext cx="1496060" cy="612775"/>
                  </a:xfrm>
                  <a:prstGeom prst="rect">
                    <a:avLst/>
                  </a:prstGeom>
                  <a:noFill/>
                  <a:ln>
                    <a:noFill/>
                  </a:ln>
                </pic:spPr>
              </pic:pic>
            </a:graphicData>
          </a:graphic>
        </wp:anchor>
      </w:drawing>
    </w:r>
    <w:r w:rsidR="005C1913">
      <w:rPr>
        <w:b/>
        <w:noProof/>
        <w:color w:val="49B2B8"/>
        <w:lang w:eastAsia="en-GB"/>
      </w:rPr>
      <w:drawing>
        <wp:anchor distT="0" distB="0" distL="114300" distR="114300" simplePos="0" relativeHeight="251656704" behindDoc="0" locked="0" layoutInCell="1" allowOverlap="1" wp14:anchorId="1329AD20" wp14:editId="40E34FB6">
          <wp:simplePos x="0" y="0"/>
          <wp:positionH relativeFrom="margin">
            <wp:posOffset>185416</wp:posOffset>
          </wp:positionH>
          <wp:positionV relativeFrom="page">
            <wp:posOffset>361945</wp:posOffset>
          </wp:positionV>
          <wp:extent cx="1028700" cy="701678"/>
          <wp:effectExtent l="0" t="0" r="0" b="3175"/>
          <wp:wrapNone/>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CC Letterhead Logo"/>
                  <pic:cNvPicPr>
                    <a:picLocks noChangeAspect="1" noChangeArrowheads="1"/>
                  </pic:cNvPicPr>
                </pic:nvPicPr>
                <pic:blipFill>
                  <a:blip r:embed="rId2"/>
                  <a:srcRect/>
                  <a:stretch>
                    <a:fillRect/>
                  </a:stretch>
                </pic:blipFill>
                <pic:spPr bwMode="auto">
                  <a:xfrm>
                    <a:off x="0" y="0"/>
                    <a:ext cx="1028700" cy="7016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1F2A7A4"/>
    <w:multiLevelType w:val="hybridMultilevel"/>
    <w:tmpl w:val="AD3F045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28714E"/>
    <w:multiLevelType w:val="hybridMultilevel"/>
    <w:tmpl w:val="30220D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641E56"/>
    <w:multiLevelType w:val="hybridMultilevel"/>
    <w:tmpl w:val="AC8C1ECC"/>
    <w:lvl w:ilvl="0" w:tplc="694AC5E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5D8B5F5"/>
    <w:multiLevelType w:val="hybridMultilevel"/>
    <w:tmpl w:val="8AC6D2C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BA04F48"/>
    <w:multiLevelType w:val="hybridMultilevel"/>
    <w:tmpl w:val="6C4C15B6"/>
    <w:lvl w:ilvl="0" w:tplc="E07A5E5C">
      <w:start w:val="7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0F2819"/>
    <w:multiLevelType w:val="multilevel"/>
    <w:tmpl w:val="44920F1C"/>
    <w:lvl w:ilvl="0">
      <w:start w:val="3"/>
      <w:numFmt w:val="bullet"/>
      <w:lvlText w:val="-"/>
      <w:lvlJc w:val="left"/>
      <w:pPr>
        <w:tabs>
          <w:tab w:val="num" w:pos="720"/>
        </w:tabs>
        <w:ind w:left="720" w:hanging="360"/>
      </w:pPr>
      <w:rPr>
        <w:rFonts w:ascii="Calibri" w:eastAsia="Times New Roman" w:hAnsi="Calibri" w:cs="Calibri"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C122367"/>
    <w:multiLevelType w:val="hybridMultilevel"/>
    <w:tmpl w:val="A2448830"/>
    <w:lvl w:ilvl="0" w:tplc="F314F528">
      <w:start w:val="1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4255E7"/>
    <w:multiLevelType w:val="multilevel"/>
    <w:tmpl w:val="793C90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517E1FCC"/>
    <w:multiLevelType w:val="multilevel"/>
    <w:tmpl w:val="FD6EF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2C04512"/>
    <w:multiLevelType w:val="multilevel"/>
    <w:tmpl w:val="FD288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ADE49DF"/>
    <w:multiLevelType w:val="multilevel"/>
    <w:tmpl w:val="D46E30C4"/>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Calibri" w:hAnsi="Calibri" w:cs="Calibri" w:hint="default"/>
        <w:b w:val="0"/>
        <w:i w:val="0"/>
        <w:sz w:val="22"/>
        <w:szCs w:val="2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642831AA"/>
    <w:multiLevelType w:val="multilevel"/>
    <w:tmpl w:val="0C86B9A8"/>
    <w:lvl w:ilvl="0">
      <w:start w:val="3"/>
      <w:numFmt w:val="bullet"/>
      <w:lvlText w:val="-"/>
      <w:lvlJc w:val="left"/>
      <w:pPr>
        <w:tabs>
          <w:tab w:val="num" w:pos="720"/>
        </w:tabs>
        <w:ind w:left="720" w:hanging="360"/>
      </w:pPr>
      <w:rPr>
        <w:rFonts w:ascii="Calibri" w:eastAsia="Times New Roman" w:hAnsi="Calibri" w:cs="Calibri"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F7E0032"/>
    <w:multiLevelType w:val="hybridMultilevel"/>
    <w:tmpl w:val="3184228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4D2749B"/>
    <w:multiLevelType w:val="hybridMultilevel"/>
    <w:tmpl w:val="226E51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B0F4D2B"/>
    <w:multiLevelType w:val="multilevel"/>
    <w:tmpl w:val="717AEB6E"/>
    <w:lvl w:ilvl="0">
      <w:start w:val="3"/>
      <w:numFmt w:val="bullet"/>
      <w:lvlText w:val="-"/>
      <w:lvlJc w:val="left"/>
      <w:pPr>
        <w:tabs>
          <w:tab w:val="num" w:pos="720"/>
        </w:tabs>
        <w:ind w:left="720" w:hanging="360"/>
      </w:pPr>
      <w:rPr>
        <w:rFonts w:ascii="Calibri" w:eastAsia="Times New Roman" w:hAnsi="Calibri" w:cs="Calibri"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EA97FC3"/>
    <w:multiLevelType w:val="hybridMultilevel"/>
    <w:tmpl w:val="82349198"/>
    <w:lvl w:ilvl="0" w:tplc="E07A5E5C">
      <w:start w:val="7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1"/>
  </w:num>
  <w:num w:numId="4">
    <w:abstractNumId w:val="5"/>
    <w:lvlOverride w:ilvl="2">
      <w:startOverride w:val="1"/>
    </w:lvlOverride>
  </w:num>
  <w:num w:numId="5">
    <w:abstractNumId w:val="14"/>
  </w:num>
  <w:num w:numId="6">
    <w:abstractNumId w:val="0"/>
  </w:num>
  <w:num w:numId="7">
    <w:abstractNumId w:val="3"/>
  </w:num>
  <w:num w:numId="8">
    <w:abstractNumId w:val="13"/>
  </w:num>
  <w:num w:numId="9">
    <w:abstractNumId w:val="12"/>
  </w:num>
  <w:num w:numId="10">
    <w:abstractNumId w:val="6"/>
  </w:num>
  <w:num w:numId="11">
    <w:abstractNumId w:val="15"/>
  </w:num>
  <w:num w:numId="12">
    <w:abstractNumId w:val="4"/>
  </w:num>
  <w:num w:numId="13">
    <w:abstractNumId w:val="2"/>
  </w:num>
  <w:num w:numId="14">
    <w:abstractNumId w:val="7"/>
  </w:num>
  <w:num w:numId="15">
    <w:abstractNumId w:val="8"/>
  </w:num>
  <w:num w:numId="16">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FB9"/>
    <w:rsid w:val="00003579"/>
    <w:rsid w:val="0000770F"/>
    <w:rsid w:val="0001230F"/>
    <w:rsid w:val="00012467"/>
    <w:rsid w:val="000138A2"/>
    <w:rsid w:val="00016373"/>
    <w:rsid w:val="0002094D"/>
    <w:rsid w:val="00022AA4"/>
    <w:rsid w:val="00023437"/>
    <w:rsid w:val="00025442"/>
    <w:rsid w:val="000318D7"/>
    <w:rsid w:val="00032972"/>
    <w:rsid w:val="000340E6"/>
    <w:rsid w:val="00034E8B"/>
    <w:rsid w:val="00036EBB"/>
    <w:rsid w:val="00037485"/>
    <w:rsid w:val="00040494"/>
    <w:rsid w:val="00040F0B"/>
    <w:rsid w:val="000435D7"/>
    <w:rsid w:val="0004623A"/>
    <w:rsid w:val="00046B89"/>
    <w:rsid w:val="0004787D"/>
    <w:rsid w:val="000525F3"/>
    <w:rsid w:val="00053076"/>
    <w:rsid w:val="000637F2"/>
    <w:rsid w:val="00065EC0"/>
    <w:rsid w:val="00066337"/>
    <w:rsid w:val="00072653"/>
    <w:rsid w:val="00073852"/>
    <w:rsid w:val="000757AD"/>
    <w:rsid w:val="00076771"/>
    <w:rsid w:val="00076F8B"/>
    <w:rsid w:val="0008026A"/>
    <w:rsid w:val="000814D9"/>
    <w:rsid w:val="000820F4"/>
    <w:rsid w:val="00083EF8"/>
    <w:rsid w:val="00084B01"/>
    <w:rsid w:val="000863D4"/>
    <w:rsid w:val="000869CC"/>
    <w:rsid w:val="00087BC4"/>
    <w:rsid w:val="000913DC"/>
    <w:rsid w:val="00091549"/>
    <w:rsid w:val="00092488"/>
    <w:rsid w:val="00094035"/>
    <w:rsid w:val="00095AF3"/>
    <w:rsid w:val="000A01FF"/>
    <w:rsid w:val="000A19A2"/>
    <w:rsid w:val="000A246B"/>
    <w:rsid w:val="000A3001"/>
    <w:rsid w:val="000A6A65"/>
    <w:rsid w:val="000A7C96"/>
    <w:rsid w:val="000B0DA7"/>
    <w:rsid w:val="000B0F92"/>
    <w:rsid w:val="000B7810"/>
    <w:rsid w:val="000C2C6B"/>
    <w:rsid w:val="000C6133"/>
    <w:rsid w:val="000D0AC1"/>
    <w:rsid w:val="000D1DBA"/>
    <w:rsid w:val="000D28D1"/>
    <w:rsid w:val="000E2C58"/>
    <w:rsid w:val="000E3743"/>
    <w:rsid w:val="000E37E9"/>
    <w:rsid w:val="000E5097"/>
    <w:rsid w:val="000E5474"/>
    <w:rsid w:val="000E58E8"/>
    <w:rsid w:val="000E5FF4"/>
    <w:rsid w:val="000E65BC"/>
    <w:rsid w:val="000F0763"/>
    <w:rsid w:val="000F194C"/>
    <w:rsid w:val="000F251C"/>
    <w:rsid w:val="000F46C8"/>
    <w:rsid w:val="000F5185"/>
    <w:rsid w:val="000F580F"/>
    <w:rsid w:val="00100073"/>
    <w:rsid w:val="0010038E"/>
    <w:rsid w:val="00100DF2"/>
    <w:rsid w:val="001033D5"/>
    <w:rsid w:val="00105077"/>
    <w:rsid w:val="00105E2D"/>
    <w:rsid w:val="00106AE9"/>
    <w:rsid w:val="001077DB"/>
    <w:rsid w:val="0011014C"/>
    <w:rsid w:val="00111C13"/>
    <w:rsid w:val="001149D8"/>
    <w:rsid w:val="001175A6"/>
    <w:rsid w:val="001200B8"/>
    <w:rsid w:val="0012085D"/>
    <w:rsid w:val="00125112"/>
    <w:rsid w:val="00126A09"/>
    <w:rsid w:val="00127535"/>
    <w:rsid w:val="00127DB9"/>
    <w:rsid w:val="0013039A"/>
    <w:rsid w:val="001306DC"/>
    <w:rsid w:val="0013172C"/>
    <w:rsid w:val="0013185B"/>
    <w:rsid w:val="00131D5A"/>
    <w:rsid w:val="00131E4F"/>
    <w:rsid w:val="00133732"/>
    <w:rsid w:val="001337C0"/>
    <w:rsid w:val="00133D50"/>
    <w:rsid w:val="0013542E"/>
    <w:rsid w:val="00135A6F"/>
    <w:rsid w:val="00135D5E"/>
    <w:rsid w:val="0014259A"/>
    <w:rsid w:val="001472AE"/>
    <w:rsid w:val="0015041E"/>
    <w:rsid w:val="00151DF5"/>
    <w:rsid w:val="00153281"/>
    <w:rsid w:val="00153C20"/>
    <w:rsid w:val="00153F16"/>
    <w:rsid w:val="00154582"/>
    <w:rsid w:val="001549EF"/>
    <w:rsid w:val="00155139"/>
    <w:rsid w:val="001602F7"/>
    <w:rsid w:val="00160F03"/>
    <w:rsid w:val="001630C4"/>
    <w:rsid w:val="001640AE"/>
    <w:rsid w:val="0017100F"/>
    <w:rsid w:val="00171539"/>
    <w:rsid w:val="00171754"/>
    <w:rsid w:val="00172F67"/>
    <w:rsid w:val="00173DAD"/>
    <w:rsid w:val="001762F9"/>
    <w:rsid w:val="00177D05"/>
    <w:rsid w:val="00184067"/>
    <w:rsid w:val="00185AB2"/>
    <w:rsid w:val="001872FF"/>
    <w:rsid w:val="00187368"/>
    <w:rsid w:val="00187D73"/>
    <w:rsid w:val="00191C81"/>
    <w:rsid w:val="0019510B"/>
    <w:rsid w:val="001952AB"/>
    <w:rsid w:val="001958A8"/>
    <w:rsid w:val="001966DB"/>
    <w:rsid w:val="001A08C5"/>
    <w:rsid w:val="001A2779"/>
    <w:rsid w:val="001A2B40"/>
    <w:rsid w:val="001A2D35"/>
    <w:rsid w:val="001A310B"/>
    <w:rsid w:val="001A5C25"/>
    <w:rsid w:val="001A6975"/>
    <w:rsid w:val="001A6D8D"/>
    <w:rsid w:val="001B1D61"/>
    <w:rsid w:val="001B404B"/>
    <w:rsid w:val="001C55E9"/>
    <w:rsid w:val="001C6692"/>
    <w:rsid w:val="001D141F"/>
    <w:rsid w:val="001D16F8"/>
    <w:rsid w:val="001D17BE"/>
    <w:rsid w:val="001D3A7C"/>
    <w:rsid w:val="001E2E28"/>
    <w:rsid w:val="001E5341"/>
    <w:rsid w:val="001E7D48"/>
    <w:rsid w:val="001F003C"/>
    <w:rsid w:val="001F01C9"/>
    <w:rsid w:val="001F4EBC"/>
    <w:rsid w:val="001F7122"/>
    <w:rsid w:val="00205595"/>
    <w:rsid w:val="00205A12"/>
    <w:rsid w:val="002073F8"/>
    <w:rsid w:val="00210D8F"/>
    <w:rsid w:val="00212B2D"/>
    <w:rsid w:val="002141AC"/>
    <w:rsid w:val="002152E7"/>
    <w:rsid w:val="00217709"/>
    <w:rsid w:val="002305EB"/>
    <w:rsid w:val="0023619C"/>
    <w:rsid w:val="00242825"/>
    <w:rsid w:val="00245DCC"/>
    <w:rsid w:val="00253E38"/>
    <w:rsid w:val="00254E15"/>
    <w:rsid w:val="0025517A"/>
    <w:rsid w:val="00255BA0"/>
    <w:rsid w:val="00256E9C"/>
    <w:rsid w:val="00257FAC"/>
    <w:rsid w:val="00260717"/>
    <w:rsid w:val="002621F6"/>
    <w:rsid w:val="00262BAA"/>
    <w:rsid w:val="00264E6E"/>
    <w:rsid w:val="00264FD2"/>
    <w:rsid w:val="002671A9"/>
    <w:rsid w:val="002673E8"/>
    <w:rsid w:val="00271137"/>
    <w:rsid w:val="0027294C"/>
    <w:rsid w:val="00273D38"/>
    <w:rsid w:val="0028234E"/>
    <w:rsid w:val="002834EE"/>
    <w:rsid w:val="00283CBB"/>
    <w:rsid w:val="00284272"/>
    <w:rsid w:val="00290CE8"/>
    <w:rsid w:val="00291BE9"/>
    <w:rsid w:val="00292FC1"/>
    <w:rsid w:val="00295320"/>
    <w:rsid w:val="002954E8"/>
    <w:rsid w:val="002A1559"/>
    <w:rsid w:val="002A1C52"/>
    <w:rsid w:val="002A433D"/>
    <w:rsid w:val="002A5DBC"/>
    <w:rsid w:val="002A5DC4"/>
    <w:rsid w:val="002A733B"/>
    <w:rsid w:val="002A7FC3"/>
    <w:rsid w:val="002B0642"/>
    <w:rsid w:val="002B06A6"/>
    <w:rsid w:val="002B1D2F"/>
    <w:rsid w:val="002B2EE6"/>
    <w:rsid w:val="002B4244"/>
    <w:rsid w:val="002B568B"/>
    <w:rsid w:val="002B6243"/>
    <w:rsid w:val="002B659F"/>
    <w:rsid w:val="002B73FA"/>
    <w:rsid w:val="002C0713"/>
    <w:rsid w:val="002C11FE"/>
    <w:rsid w:val="002C2654"/>
    <w:rsid w:val="002C6097"/>
    <w:rsid w:val="002C6B4B"/>
    <w:rsid w:val="002C6E5B"/>
    <w:rsid w:val="002C7658"/>
    <w:rsid w:val="002D05C2"/>
    <w:rsid w:val="002D075D"/>
    <w:rsid w:val="002D0895"/>
    <w:rsid w:val="002D11BA"/>
    <w:rsid w:val="002D17FB"/>
    <w:rsid w:val="002D63C0"/>
    <w:rsid w:val="002E0AF9"/>
    <w:rsid w:val="002E3A4E"/>
    <w:rsid w:val="002E3B94"/>
    <w:rsid w:val="003006DB"/>
    <w:rsid w:val="00300AA4"/>
    <w:rsid w:val="00301A82"/>
    <w:rsid w:val="0030249B"/>
    <w:rsid w:val="00302710"/>
    <w:rsid w:val="00302B8D"/>
    <w:rsid w:val="00306010"/>
    <w:rsid w:val="00306593"/>
    <w:rsid w:val="003102D2"/>
    <w:rsid w:val="00311917"/>
    <w:rsid w:val="003134E8"/>
    <w:rsid w:val="00313555"/>
    <w:rsid w:val="003142E1"/>
    <w:rsid w:val="00315150"/>
    <w:rsid w:val="00316204"/>
    <w:rsid w:val="00320B60"/>
    <w:rsid w:val="0032216C"/>
    <w:rsid w:val="00322953"/>
    <w:rsid w:val="0032308B"/>
    <w:rsid w:val="00323302"/>
    <w:rsid w:val="00326CFB"/>
    <w:rsid w:val="00334F46"/>
    <w:rsid w:val="00335003"/>
    <w:rsid w:val="00335D9D"/>
    <w:rsid w:val="00336387"/>
    <w:rsid w:val="0033650F"/>
    <w:rsid w:val="00336B62"/>
    <w:rsid w:val="003372DF"/>
    <w:rsid w:val="00337464"/>
    <w:rsid w:val="003405F0"/>
    <w:rsid w:val="00341724"/>
    <w:rsid w:val="00344B00"/>
    <w:rsid w:val="0034559D"/>
    <w:rsid w:val="00347307"/>
    <w:rsid w:val="003474EE"/>
    <w:rsid w:val="00347BB4"/>
    <w:rsid w:val="003519CC"/>
    <w:rsid w:val="00356732"/>
    <w:rsid w:val="00361098"/>
    <w:rsid w:val="00362EB1"/>
    <w:rsid w:val="003645F7"/>
    <w:rsid w:val="00364CDA"/>
    <w:rsid w:val="0037086D"/>
    <w:rsid w:val="00371283"/>
    <w:rsid w:val="00373AD0"/>
    <w:rsid w:val="0037474D"/>
    <w:rsid w:val="003758E4"/>
    <w:rsid w:val="0037598F"/>
    <w:rsid w:val="003761FF"/>
    <w:rsid w:val="00382520"/>
    <w:rsid w:val="003839C4"/>
    <w:rsid w:val="00385677"/>
    <w:rsid w:val="00387DB8"/>
    <w:rsid w:val="003932BB"/>
    <w:rsid w:val="0039346B"/>
    <w:rsid w:val="00396046"/>
    <w:rsid w:val="003A08B0"/>
    <w:rsid w:val="003A2EF7"/>
    <w:rsid w:val="003A3AA3"/>
    <w:rsid w:val="003A7444"/>
    <w:rsid w:val="003A788C"/>
    <w:rsid w:val="003A7C49"/>
    <w:rsid w:val="003B25E3"/>
    <w:rsid w:val="003B2F30"/>
    <w:rsid w:val="003B5B0D"/>
    <w:rsid w:val="003B6DE7"/>
    <w:rsid w:val="003B7003"/>
    <w:rsid w:val="003B7B69"/>
    <w:rsid w:val="003C16AD"/>
    <w:rsid w:val="003C22E0"/>
    <w:rsid w:val="003C4463"/>
    <w:rsid w:val="003C5696"/>
    <w:rsid w:val="003C6FE2"/>
    <w:rsid w:val="003C73E2"/>
    <w:rsid w:val="003D0979"/>
    <w:rsid w:val="003D171E"/>
    <w:rsid w:val="003D22B3"/>
    <w:rsid w:val="003D2452"/>
    <w:rsid w:val="003D39AA"/>
    <w:rsid w:val="003D645C"/>
    <w:rsid w:val="003D6E40"/>
    <w:rsid w:val="003E1D95"/>
    <w:rsid w:val="003E1DC4"/>
    <w:rsid w:val="003E6AA0"/>
    <w:rsid w:val="003E6F86"/>
    <w:rsid w:val="003F27F9"/>
    <w:rsid w:val="003F2846"/>
    <w:rsid w:val="003F31DA"/>
    <w:rsid w:val="003F3C0D"/>
    <w:rsid w:val="003F412D"/>
    <w:rsid w:val="003F46EB"/>
    <w:rsid w:val="003F51A2"/>
    <w:rsid w:val="00400834"/>
    <w:rsid w:val="00401121"/>
    <w:rsid w:val="00405815"/>
    <w:rsid w:val="0041182A"/>
    <w:rsid w:val="004156CA"/>
    <w:rsid w:val="00416AE6"/>
    <w:rsid w:val="00416C06"/>
    <w:rsid w:val="00416EBB"/>
    <w:rsid w:val="00417DA3"/>
    <w:rsid w:val="004203B5"/>
    <w:rsid w:val="00422B3D"/>
    <w:rsid w:val="00426C7C"/>
    <w:rsid w:val="00426ED9"/>
    <w:rsid w:val="00432926"/>
    <w:rsid w:val="0044332F"/>
    <w:rsid w:val="004452BA"/>
    <w:rsid w:val="00450F01"/>
    <w:rsid w:val="00453BE5"/>
    <w:rsid w:val="0046140B"/>
    <w:rsid w:val="00463A46"/>
    <w:rsid w:val="00467562"/>
    <w:rsid w:val="0047198E"/>
    <w:rsid w:val="0047534A"/>
    <w:rsid w:val="004826AD"/>
    <w:rsid w:val="00482C1A"/>
    <w:rsid w:val="00483722"/>
    <w:rsid w:val="004848B5"/>
    <w:rsid w:val="00487060"/>
    <w:rsid w:val="00487198"/>
    <w:rsid w:val="00490D76"/>
    <w:rsid w:val="00491837"/>
    <w:rsid w:val="004919A2"/>
    <w:rsid w:val="004946A5"/>
    <w:rsid w:val="0049663D"/>
    <w:rsid w:val="004A0A39"/>
    <w:rsid w:val="004A176C"/>
    <w:rsid w:val="004A414D"/>
    <w:rsid w:val="004A431B"/>
    <w:rsid w:val="004A75FE"/>
    <w:rsid w:val="004A7D3C"/>
    <w:rsid w:val="004B2418"/>
    <w:rsid w:val="004B73BD"/>
    <w:rsid w:val="004C2808"/>
    <w:rsid w:val="004C54AC"/>
    <w:rsid w:val="004C6CBE"/>
    <w:rsid w:val="004D03A4"/>
    <w:rsid w:val="004D0F43"/>
    <w:rsid w:val="004D4005"/>
    <w:rsid w:val="004D4D90"/>
    <w:rsid w:val="004D67BB"/>
    <w:rsid w:val="004E2F34"/>
    <w:rsid w:val="004E5B38"/>
    <w:rsid w:val="004F2220"/>
    <w:rsid w:val="004F25E4"/>
    <w:rsid w:val="004F3A8C"/>
    <w:rsid w:val="004F6A95"/>
    <w:rsid w:val="004F754B"/>
    <w:rsid w:val="004F78B8"/>
    <w:rsid w:val="00500A18"/>
    <w:rsid w:val="00502D7F"/>
    <w:rsid w:val="0050340C"/>
    <w:rsid w:val="00510448"/>
    <w:rsid w:val="0051059A"/>
    <w:rsid w:val="00510C70"/>
    <w:rsid w:val="00514BA2"/>
    <w:rsid w:val="005164B7"/>
    <w:rsid w:val="0052183D"/>
    <w:rsid w:val="0052323E"/>
    <w:rsid w:val="00523597"/>
    <w:rsid w:val="0052505F"/>
    <w:rsid w:val="00525C8B"/>
    <w:rsid w:val="00525DAE"/>
    <w:rsid w:val="00527144"/>
    <w:rsid w:val="0053019F"/>
    <w:rsid w:val="00531312"/>
    <w:rsid w:val="005337F3"/>
    <w:rsid w:val="00533B38"/>
    <w:rsid w:val="00534DF8"/>
    <w:rsid w:val="00537EE4"/>
    <w:rsid w:val="00540087"/>
    <w:rsid w:val="0054117B"/>
    <w:rsid w:val="0054310C"/>
    <w:rsid w:val="00544392"/>
    <w:rsid w:val="005459D0"/>
    <w:rsid w:val="005468C1"/>
    <w:rsid w:val="00546F82"/>
    <w:rsid w:val="005478A7"/>
    <w:rsid w:val="005509C8"/>
    <w:rsid w:val="00552889"/>
    <w:rsid w:val="00553D4F"/>
    <w:rsid w:val="00554026"/>
    <w:rsid w:val="00554BF8"/>
    <w:rsid w:val="00557A26"/>
    <w:rsid w:val="0056071E"/>
    <w:rsid w:val="00562C67"/>
    <w:rsid w:val="00567272"/>
    <w:rsid w:val="00572537"/>
    <w:rsid w:val="00572B6A"/>
    <w:rsid w:val="00573B18"/>
    <w:rsid w:val="00574F2F"/>
    <w:rsid w:val="005755BA"/>
    <w:rsid w:val="00577176"/>
    <w:rsid w:val="005814D5"/>
    <w:rsid w:val="005820C3"/>
    <w:rsid w:val="00587290"/>
    <w:rsid w:val="00591188"/>
    <w:rsid w:val="0059182A"/>
    <w:rsid w:val="0059190D"/>
    <w:rsid w:val="00591DE4"/>
    <w:rsid w:val="00594811"/>
    <w:rsid w:val="00595B86"/>
    <w:rsid w:val="005A0B8E"/>
    <w:rsid w:val="005A2758"/>
    <w:rsid w:val="005A4138"/>
    <w:rsid w:val="005A6F3B"/>
    <w:rsid w:val="005A7594"/>
    <w:rsid w:val="005B0837"/>
    <w:rsid w:val="005B687E"/>
    <w:rsid w:val="005B75F2"/>
    <w:rsid w:val="005C1913"/>
    <w:rsid w:val="005C31CC"/>
    <w:rsid w:val="005C539F"/>
    <w:rsid w:val="005C5D34"/>
    <w:rsid w:val="005D1384"/>
    <w:rsid w:val="005D202F"/>
    <w:rsid w:val="005D2D05"/>
    <w:rsid w:val="005D3D79"/>
    <w:rsid w:val="005D4DEE"/>
    <w:rsid w:val="005D545E"/>
    <w:rsid w:val="005E0CF2"/>
    <w:rsid w:val="005E5222"/>
    <w:rsid w:val="005E7B9A"/>
    <w:rsid w:val="005F174A"/>
    <w:rsid w:val="005F1ED2"/>
    <w:rsid w:val="005F504B"/>
    <w:rsid w:val="0060066F"/>
    <w:rsid w:val="00600916"/>
    <w:rsid w:val="00601C05"/>
    <w:rsid w:val="00601D4E"/>
    <w:rsid w:val="00602CB5"/>
    <w:rsid w:val="0061027A"/>
    <w:rsid w:val="00610939"/>
    <w:rsid w:val="00621C4B"/>
    <w:rsid w:val="00621E93"/>
    <w:rsid w:val="0062238A"/>
    <w:rsid w:val="00622972"/>
    <w:rsid w:val="0062509E"/>
    <w:rsid w:val="006252E7"/>
    <w:rsid w:val="006259D0"/>
    <w:rsid w:val="006302FD"/>
    <w:rsid w:val="00630345"/>
    <w:rsid w:val="0063038E"/>
    <w:rsid w:val="00632D1E"/>
    <w:rsid w:val="00633337"/>
    <w:rsid w:val="00633C2B"/>
    <w:rsid w:val="00636DB1"/>
    <w:rsid w:val="006406C2"/>
    <w:rsid w:val="0064113D"/>
    <w:rsid w:val="00642310"/>
    <w:rsid w:val="006430FD"/>
    <w:rsid w:val="00644AEE"/>
    <w:rsid w:val="00646559"/>
    <w:rsid w:val="00647C4E"/>
    <w:rsid w:val="006530F5"/>
    <w:rsid w:val="00653496"/>
    <w:rsid w:val="00655D8C"/>
    <w:rsid w:val="0066002D"/>
    <w:rsid w:val="00660F86"/>
    <w:rsid w:val="00664347"/>
    <w:rsid w:val="00664A1E"/>
    <w:rsid w:val="00664D35"/>
    <w:rsid w:val="00666937"/>
    <w:rsid w:val="006675E0"/>
    <w:rsid w:val="00675357"/>
    <w:rsid w:val="006757C8"/>
    <w:rsid w:val="00677912"/>
    <w:rsid w:val="00677FB9"/>
    <w:rsid w:val="006808DC"/>
    <w:rsid w:val="00683051"/>
    <w:rsid w:val="0069167D"/>
    <w:rsid w:val="00691EA0"/>
    <w:rsid w:val="006933A8"/>
    <w:rsid w:val="006957B5"/>
    <w:rsid w:val="00695932"/>
    <w:rsid w:val="006A0AC3"/>
    <w:rsid w:val="006A19CC"/>
    <w:rsid w:val="006A1E9D"/>
    <w:rsid w:val="006A227F"/>
    <w:rsid w:val="006A3249"/>
    <w:rsid w:val="006A5DE5"/>
    <w:rsid w:val="006B0C38"/>
    <w:rsid w:val="006B22AC"/>
    <w:rsid w:val="006B3A55"/>
    <w:rsid w:val="006B3CF6"/>
    <w:rsid w:val="006B7996"/>
    <w:rsid w:val="006C4C4F"/>
    <w:rsid w:val="006C62DD"/>
    <w:rsid w:val="006D3763"/>
    <w:rsid w:val="006D4F2A"/>
    <w:rsid w:val="006E086C"/>
    <w:rsid w:val="006E0D22"/>
    <w:rsid w:val="006E1BC8"/>
    <w:rsid w:val="006E2AA5"/>
    <w:rsid w:val="006E5B95"/>
    <w:rsid w:val="006F7713"/>
    <w:rsid w:val="00700060"/>
    <w:rsid w:val="0070150D"/>
    <w:rsid w:val="00702C90"/>
    <w:rsid w:val="00702E6C"/>
    <w:rsid w:val="00702FB6"/>
    <w:rsid w:val="00706C7D"/>
    <w:rsid w:val="007070D8"/>
    <w:rsid w:val="00707D29"/>
    <w:rsid w:val="00712955"/>
    <w:rsid w:val="007147C4"/>
    <w:rsid w:val="00716496"/>
    <w:rsid w:val="00716800"/>
    <w:rsid w:val="00720803"/>
    <w:rsid w:val="00721B1E"/>
    <w:rsid w:val="00723600"/>
    <w:rsid w:val="00730A88"/>
    <w:rsid w:val="00733FDB"/>
    <w:rsid w:val="0073416F"/>
    <w:rsid w:val="007344CA"/>
    <w:rsid w:val="007353E5"/>
    <w:rsid w:val="007360ED"/>
    <w:rsid w:val="007407EF"/>
    <w:rsid w:val="00746851"/>
    <w:rsid w:val="00747AEA"/>
    <w:rsid w:val="00747AEB"/>
    <w:rsid w:val="00752226"/>
    <w:rsid w:val="00752931"/>
    <w:rsid w:val="0075304D"/>
    <w:rsid w:val="00753F3D"/>
    <w:rsid w:val="00754286"/>
    <w:rsid w:val="00755EF7"/>
    <w:rsid w:val="00756E27"/>
    <w:rsid w:val="0075767B"/>
    <w:rsid w:val="00757E6B"/>
    <w:rsid w:val="007602DF"/>
    <w:rsid w:val="007603E6"/>
    <w:rsid w:val="007603F8"/>
    <w:rsid w:val="00760F15"/>
    <w:rsid w:val="00761170"/>
    <w:rsid w:val="007634A4"/>
    <w:rsid w:val="00763645"/>
    <w:rsid w:val="007642A8"/>
    <w:rsid w:val="007647B8"/>
    <w:rsid w:val="0076515B"/>
    <w:rsid w:val="00766B58"/>
    <w:rsid w:val="0076743D"/>
    <w:rsid w:val="00767843"/>
    <w:rsid w:val="007709C9"/>
    <w:rsid w:val="00771F2B"/>
    <w:rsid w:val="00772B8C"/>
    <w:rsid w:val="00774030"/>
    <w:rsid w:val="00780A73"/>
    <w:rsid w:val="00782114"/>
    <w:rsid w:val="00794A84"/>
    <w:rsid w:val="007964C7"/>
    <w:rsid w:val="007A467C"/>
    <w:rsid w:val="007A474C"/>
    <w:rsid w:val="007A671E"/>
    <w:rsid w:val="007A6F0B"/>
    <w:rsid w:val="007B1BA2"/>
    <w:rsid w:val="007B2678"/>
    <w:rsid w:val="007B4065"/>
    <w:rsid w:val="007B5515"/>
    <w:rsid w:val="007B5BFA"/>
    <w:rsid w:val="007C096A"/>
    <w:rsid w:val="007C3FFD"/>
    <w:rsid w:val="007C5C8F"/>
    <w:rsid w:val="007C798D"/>
    <w:rsid w:val="007D19A4"/>
    <w:rsid w:val="007D3B57"/>
    <w:rsid w:val="007D3E25"/>
    <w:rsid w:val="007D5C1A"/>
    <w:rsid w:val="007D5FD0"/>
    <w:rsid w:val="007D767F"/>
    <w:rsid w:val="007E0ECC"/>
    <w:rsid w:val="007E1D43"/>
    <w:rsid w:val="007E3CE8"/>
    <w:rsid w:val="007F088B"/>
    <w:rsid w:val="007F09E6"/>
    <w:rsid w:val="007F1F94"/>
    <w:rsid w:val="007F23CF"/>
    <w:rsid w:val="007F3B41"/>
    <w:rsid w:val="007F5548"/>
    <w:rsid w:val="007F56F7"/>
    <w:rsid w:val="007F6F9B"/>
    <w:rsid w:val="00803758"/>
    <w:rsid w:val="00803B9E"/>
    <w:rsid w:val="008101CC"/>
    <w:rsid w:val="008117CE"/>
    <w:rsid w:val="0081296F"/>
    <w:rsid w:val="00814C23"/>
    <w:rsid w:val="00815188"/>
    <w:rsid w:val="00821C56"/>
    <w:rsid w:val="00825898"/>
    <w:rsid w:val="008260B6"/>
    <w:rsid w:val="00826444"/>
    <w:rsid w:val="00827490"/>
    <w:rsid w:val="00827600"/>
    <w:rsid w:val="0083088F"/>
    <w:rsid w:val="008310C6"/>
    <w:rsid w:val="008317E8"/>
    <w:rsid w:val="00832CC2"/>
    <w:rsid w:val="00834C52"/>
    <w:rsid w:val="00834C68"/>
    <w:rsid w:val="00835F6A"/>
    <w:rsid w:val="0083754D"/>
    <w:rsid w:val="008429DA"/>
    <w:rsid w:val="00842E18"/>
    <w:rsid w:val="00843F28"/>
    <w:rsid w:val="00846EAB"/>
    <w:rsid w:val="00854CC7"/>
    <w:rsid w:val="0085564F"/>
    <w:rsid w:val="00860761"/>
    <w:rsid w:val="00860AB2"/>
    <w:rsid w:val="00860F03"/>
    <w:rsid w:val="00864B85"/>
    <w:rsid w:val="00865205"/>
    <w:rsid w:val="0087490B"/>
    <w:rsid w:val="0087563B"/>
    <w:rsid w:val="00877507"/>
    <w:rsid w:val="00877787"/>
    <w:rsid w:val="00885F1C"/>
    <w:rsid w:val="0088799C"/>
    <w:rsid w:val="0089639B"/>
    <w:rsid w:val="00897B6B"/>
    <w:rsid w:val="008A3223"/>
    <w:rsid w:val="008A36E2"/>
    <w:rsid w:val="008A388B"/>
    <w:rsid w:val="008A4BB6"/>
    <w:rsid w:val="008A6649"/>
    <w:rsid w:val="008B2550"/>
    <w:rsid w:val="008B4445"/>
    <w:rsid w:val="008B4E60"/>
    <w:rsid w:val="008C0B7C"/>
    <w:rsid w:val="008C16EA"/>
    <w:rsid w:val="008C51A7"/>
    <w:rsid w:val="008D2345"/>
    <w:rsid w:val="008D5953"/>
    <w:rsid w:val="008D7227"/>
    <w:rsid w:val="008D7818"/>
    <w:rsid w:val="008D7FBE"/>
    <w:rsid w:val="008E0323"/>
    <w:rsid w:val="008E2E66"/>
    <w:rsid w:val="008E4773"/>
    <w:rsid w:val="008E5B09"/>
    <w:rsid w:val="008E6B3D"/>
    <w:rsid w:val="008F3B30"/>
    <w:rsid w:val="008F45D5"/>
    <w:rsid w:val="008F56E0"/>
    <w:rsid w:val="008F5799"/>
    <w:rsid w:val="008F6390"/>
    <w:rsid w:val="008F6A57"/>
    <w:rsid w:val="008F6D46"/>
    <w:rsid w:val="008F6F6A"/>
    <w:rsid w:val="008F7E94"/>
    <w:rsid w:val="00902F47"/>
    <w:rsid w:val="00907453"/>
    <w:rsid w:val="00912066"/>
    <w:rsid w:val="00915B4F"/>
    <w:rsid w:val="00917798"/>
    <w:rsid w:val="009240F6"/>
    <w:rsid w:val="00925CD0"/>
    <w:rsid w:val="00926455"/>
    <w:rsid w:val="00926672"/>
    <w:rsid w:val="00930B88"/>
    <w:rsid w:val="00931240"/>
    <w:rsid w:val="00931261"/>
    <w:rsid w:val="00931979"/>
    <w:rsid w:val="00932A2C"/>
    <w:rsid w:val="00934FD0"/>
    <w:rsid w:val="00935F1D"/>
    <w:rsid w:val="00940F28"/>
    <w:rsid w:val="00943F15"/>
    <w:rsid w:val="00944DF3"/>
    <w:rsid w:val="009458E3"/>
    <w:rsid w:val="009475E7"/>
    <w:rsid w:val="0094796F"/>
    <w:rsid w:val="00950EDF"/>
    <w:rsid w:val="00951CF7"/>
    <w:rsid w:val="0095676C"/>
    <w:rsid w:val="009578C5"/>
    <w:rsid w:val="0096032D"/>
    <w:rsid w:val="0096088B"/>
    <w:rsid w:val="00961943"/>
    <w:rsid w:val="0096595F"/>
    <w:rsid w:val="00965D77"/>
    <w:rsid w:val="00970D4F"/>
    <w:rsid w:val="00972188"/>
    <w:rsid w:val="00973B91"/>
    <w:rsid w:val="0098027D"/>
    <w:rsid w:val="009832F5"/>
    <w:rsid w:val="0098425E"/>
    <w:rsid w:val="00985300"/>
    <w:rsid w:val="0098672F"/>
    <w:rsid w:val="00986837"/>
    <w:rsid w:val="00986B8F"/>
    <w:rsid w:val="0099043D"/>
    <w:rsid w:val="00992498"/>
    <w:rsid w:val="00992990"/>
    <w:rsid w:val="00995B12"/>
    <w:rsid w:val="00996BF3"/>
    <w:rsid w:val="00997C37"/>
    <w:rsid w:val="009A060F"/>
    <w:rsid w:val="009A26DD"/>
    <w:rsid w:val="009A4A41"/>
    <w:rsid w:val="009A50FD"/>
    <w:rsid w:val="009A6C08"/>
    <w:rsid w:val="009B2CEC"/>
    <w:rsid w:val="009B6E29"/>
    <w:rsid w:val="009B73E1"/>
    <w:rsid w:val="009C13D2"/>
    <w:rsid w:val="009C461E"/>
    <w:rsid w:val="009C4B1F"/>
    <w:rsid w:val="009C5EDD"/>
    <w:rsid w:val="009D00A9"/>
    <w:rsid w:val="009D03C1"/>
    <w:rsid w:val="009D1D78"/>
    <w:rsid w:val="009D28B1"/>
    <w:rsid w:val="009D3509"/>
    <w:rsid w:val="009D4AD3"/>
    <w:rsid w:val="009D6E21"/>
    <w:rsid w:val="009E283E"/>
    <w:rsid w:val="009E3632"/>
    <w:rsid w:val="009F26C6"/>
    <w:rsid w:val="009F47B4"/>
    <w:rsid w:val="009F5BB0"/>
    <w:rsid w:val="00A01EAB"/>
    <w:rsid w:val="00A02566"/>
    <w:rsid w:val="00A03003"/>
    <w:rsid w:val="00A03A98"/>
    <w:rsid w:val="00A0521F"/>
    <w:rsid w:val="00A074AA"/>
    <w:rsid w:val="00A074EB"/>
    <w:rsid w:val="00A11E51"/>
    <w:rsid w:val="00A13561"/>
    <w:rsid w:val="00A140D3"/>
    <w:rsid w:val="00A1692B"/>
    <w:rsid w:val="00A16B0A"/>
    <w:rsid w:val="00A16F10"/>
    <w:rsid w:val="00A20ABE"/>
    <w:rsid w:val="00A22629"/>
    <w:rsid w:val="00A226B3"/>
    <w:rsid w:val="00A23D67"/>
    <w:rsid w:val="00A31BC2"/>
    <w:rsid w:val="00A31CD6"/>
    <w:rsid w:val="00A31CD8"/>
    <w:rsid w:val="00A336AE"/>
    <w:rsid w:val="00A35F20"/>
    <w:rsid w:val="00A372A0"/>
    <w:rsid w:val="00A40F35"/>
    <w:rsid w:val="00A412D6"/>
    <w:rsid w:val="00A417F1"/>
    <w:rsid w:val="00A418DE"/>
    <w:rsid w:val="00A4639E"/>
    <w:rsid w:val="00A50951"/>
    <w:rsid w:val="00A50DDD"/>
    <w:rsid w:val="00A60B2E"/>
    <w:rsid w:val="00A64018"/>
    <w:rsid w:val="00A659AE"/>
    <w:rsid w:val="00A71216"/>
    <w:rsid w:val="00A728A8"/>
    <w:rsid w:val="00A73A20"/>
    <w:rsid w:val="00A74E45"/>
    <w:rsid w:val="00A808AE"/>
    <w:rsid w:val="00A813CB"/>
    <w:rsid w:val="00A81797"/>
    <w:rsid w:val="00A8313F"/>
    <w:rsid w:val="00A9170F"/>
    <w:rsid w:val="00A92162"/>
    <w:rsid w:val="00A933B8"/>
    <w:rsid w:val="00A94137"/>
    <w:rsid w:val="00A96410"/>
    <w:rsid w:val="00AA0439"/>
    <w:rsid w:val="00AA148E"/>
    <w:rsid w:val="00AA474D"/>
    <w:rsid w:val="00AA5505"/>
    <w:rsid w:val="00AC107B"/>
    <w:rsid w:val="00AC12AB"/>
    <w:rsid w:val="00AC21B5"/>
    <w:rsid w:val="00AC2B27"/>
    <w:rsid w:val="00AC2F9D"/>
    <w:rsid w:val="00AC3C70"/>
    <w:rsid w:val="00AC4D9C"/>
    <w:rsid w:val="00AC674F"/>
    <w:rsid w:val="00AD0E34"/>
    <w:rsid w:val="00AD323F"/>
    <w:rsid w:val="00AD3B7E"/>
    <w:rsid w:val="00AE2ED1"/>
    <w:rsid w:val="00AE4058"/>
    <w:rsid w:val="00AE6AC4"/>
    <w:rsid w:val="00AE70F4"/>
    <w:rsid w:val="00AF0B16"/>
    <w:rsid w:val="00AF35FB"/>
    <w:rsid w:val="00AF7CC4"/>
    <w:rsid w:val="00B0080D"/>
    <w:rsid w:val="00B022AD"/>
    <w:rsid w:val="00B02F18"/>
    <w:rsid w:val="00B04545"/>
    <w:rsid w:val="00B04E44"/>
    <w:rsid w:val="00B07067"/>
    <w:rsid w:val="00B07316"/>
    <w:rsid w:val="00B07EFE"/>
    <w:rsid w:val="00B10242"/>
    <w:rsid w:val="00B118A3"/>
    <w:rsid w:val="00B1351A"/>
    <w:rsid w:val="00B142A0"/>
    <w:rsid w:val="00B14BCA"/>
    <w:rsid w:val="00B17869"/>
    <w:rsid w:val="00B20D51"/>
    <w:rsid w:val="00B229AA"/>
    <w:rsid w:val="00B24382"/>
    <w:rsid w:val="00B27C4B"/>
    <w:rsid w:val="00B31655"/>
    <w:rsid w:val="00B40DA7"/>
    <w:rsid w:val="00B40F51"/>
    <w:rsid w:val="00B425E5"/>
    <w:rsid w:val="00B427A4"/>
    <w:rsid w:val="00B4302B"/>
    <w:rsid w:val="00B450A3"/>
    <w:rsid w:val="00B45D52"/>
    <w:rsid w:val="00B474F9"/>
    <w:rsid w:val="00B47DD2"/>
    <w:rsid w:val="00B504FE"/>
    <w:rsid w:val="00B51D63"/>
    <w:rsid w:val="00B5232F"/>
    <w:rsid w:val="00B54010"/>
    <w:rsid w:val="00B542FD"/>
    <w:rsid w:val="00B56979"/>
    <w:rsid w:val="00B620E0"/>
    <w:rsid w:val="00B62494"/>
    <w:rsid w:val="00B633E8"/>
    <w:rsid w:val="00B64EC1"/>
    <w:rsid w:val="00B67F5C"/>
    <w:rsid w:val="00B715E6"/>
    <w:rsid w:val="00B74CB1"/>
    <w:rsid w:val="00B74F23"/>
    <w:rsid w:val="00B766B0"/>
    <w:rsid w:val="00B76E3B"/>
    <w:rsid w:val="00B80004"/>
    <w:rsid w:val="00B95C10"/>
    <w:rsid w:val="00B96C2F"/>
    <w:rsid w:val="00BA0ACB"/>
    <w:rsid w:val="00BA1750"/>
    <w:rsid w:val="00BA29DF"/>
    <w:rsid w:val="00BA4215"/>
    <w:rsid w:val="00BA4D53"/>
    <w:rsid w:val="00BA5B84"/>
    <w:rsid w:val="00BA5C34"/>
    <w:rsid w:val="00BA5F1E"/>
    <w:rsid w:val="00BA7E76"/>
    <w:rsid w:val="00BB006F"/>
    <w:rsid w:val="00BB338B"/>
    <w:rsid w:val="00BB3D60"/>
    <w:rsid w:val="00BB5610"/>
    <w:rsid w:val="00BB5ED5"/>
    <w:rsid w:val="00BC29FD"/>
    <w:rsid w:val="00BC5737"/>
    <w:rsid w:val="00BC640C"/>
    <w:rsid w:val="00BC6769"/>
    <w:rsid w:val="00BC6D01"/>
    <w:rsid w:val="00BD1F1A"/>
    <w:rsid w:val="00BD2C7C"/>
    <w:rsid w:val="00BD2FBF"/>
    <w:rsid w:val="00BD6E15"/>
    <w:rsid w:val="00BD7742"/>
    <w:rsid w:val="00BE0BD2"/>
    <w:rsid w:val="00BE59CB"/>
    <w:rsid w:val="00BF1022"/>
    <w:rsid w:val="00BF1164"/>
    <w:rsid w:val="00BF2CC9"/>
    <w:rsid w:val="00BF42C5"/>
    <w:rsid w:val="00BF651C"/>
    <w:rsid w:val="00C0125B"/>
    <w:rsid w:val="00C02F93"/>
    <w:rsid w:val="00C033EF"/>
    <w:rsid w:val="00C03AB8"/>
    <w:rsid w:val="00C04CB5"/>
    <w:rsid w:val="00C06998"/>
    <w:rsid w:val="00C10ABB"/>
    <w:rsid w:val="00C12C36"/>
    <w:rsid w:val="00C141E4"/>
    <w:rsid w:val="00C14778"/>
    <w:rsid w:val="00C150B3"/>
    <w:rsid w:val="00C15B61"/>
    <w:rsid w:val="00C200B2"/>
    <w:rsid w:val="00C2137E"/>
    <w:rsid w:val="00C21689"/>
    <w:rsid w:val="00C230BD"/>
    <w:rsid w:val="00C24AE3"/>
    <w:rsid w:val="00C26818"/>
    <w:rsid w:val="00C26AD5"/>
    <w:rsid w:val="00C27D39"/>
    <w:rsid w:val="00C27F0A"/>
    <w:rsid w:val="00C3197F"/>
    <w:rsid w:val="00C335BC"/>
    <w:rsid w:val="00C344BE"/>
    <w:rsid w:val="00C41D0C"/>
    <w:rsid w:val="00C41DF1"/>
    <w:rsid w:val="00C431CC"/>
    <w:rsid w:val="00C43288"/>
    <w:rsid w:val="00C45A11"/>
    <w:rsid w:val="00C47544"/>
    <w:rsid w:val="00C477F8"/>
    <w:rsid w:val="00C47DC6"/>
    <w:rsid w:val="00C51624"/>
    <w:rsid w:val="00C5290F"/>
    <w:rsid w:val="00C52FE1"/>
    <w:rsid w:val="00C53D44"/>
    <w:rsid w:val="00C556FB"/>
    <w:rsid w:val="00C610D5"/>
    <w:rsid w:val="00C62345"/>
    <w:rsid w:val="00C6369B"/>
    <w:rsid w:val="00C6460D"/>
    <w:rsid w:val="00C646AB"/>
    <w:rsid w:val="00C65A2C"/>
    <w:rsid w:val="00C661FC"/>
    <w:rsid w:val="00C66F7B"/>
    <w:rsid w:val="00C67FD3"/>
    <w:rsid w:val="00C72320"/>
    <w:rsid w:val="00C75D7D"/>
    <w:rsid w:val="00C771A8"/>
    <w:rsid w:val="00C8040B"/>
    <w:rsid w:val="00C80A8C"/>
    <w:rsid w:val="00C80FD1"/>
    <w:rsid w:val="00C8162B"/>
    <w:rsid w:val="00C81685"/>
    <w:rsid w:val="00C86559"/>
    <w:rsid w:val="00C9043E"/>
    <w:rsid w:val="00C90AFE"/>
    <w:rsid w:val="00C91071"/>
    <w:rsid w:val="00C923A6"/>
    <w:rsid w:val="00C95DBA"/>
    <w:rsid w:val="00C978F8"/>
    <w:rsid w:val="00CA015B"/>
    <w:rsid w:val="00CA49C4"/>
    <w:rsid w:val="00CA7BEE"/>
    <w:rsid w:val="00CB01EC"/>
    <w:rsid w:val="00CB2924"/>
    <w:rsid w:val="00CB46B8"/>
    <w:rsid w:val="00CB6CEB"/>
    <w:rsid w:val="00CC364B"/>
    <w:rsid w:val="00CC7736"/>
    <w:rsid w:val="00CC7C18"/>
    <w:rsid w:val="00CD1A39"/>
    <w:rsid w:val="00CD3699"/>
    <w:rsid w:val="00CD4C05"/>
    <w:rsid w:val="00CE1EF0"/>
    <w:rsid w:val="00CE40CD"/>
    <w:rsid w:val="00CE49D0"/>
    <w:rsid w:val="00CE51FC"/>
    <w:rsid w:val="00CE700D"/>
    <w:rsid w:val="00CF65CE"/>
    <w:rsid w:val="00CF738E"/>
    <w:rsid w:val="00CF7734"/>
    <w:rsid w:val="00D0096D"/>
    <w:rsid w:val="00D03E2E"/>
    <w:rsid w:val="00D06209"/>
    <w:rsid w:val="00D063B5"/>
    <w:rsid w:val="00D06C60"/>
    <w:rsid w:val="00D110D2"/>
    <w:rsid w:val="00D12354"/>
    <w:rsid w:val="00D141A8"/>
    <w:rsid w:val="00D160F7"/>
    <w:rsid w:val="00D1679E"/>
    <w:rsid w:val="00D168EB"/>
    <w:rsid w:val="00D17641"/>
    <w:rsid w:val="00D21293"/>
    <w:rsid w:val="00D2155A"/>
    <w:rsid w:val="00D2535D"/>
    <w:rsid w:val="00D25D6C"/>
    <w:rsid w:val="00D264D3"/>
    <w:rsid w:val="00D26AE1"/>
    <w:rsid w:val="00D432AC"/>
    <w:rsid w:val="00D46285"/>
    <w:rsid w:val="00D55B71"/>
    <w:rsid w:val="00D57C20"/>
    <w:rsid w:val="00D62E83"/>
    <w:rsid w:val="00D65337"/>
    <w:rsid w:val="00D67793"/>
    <w:rsid w:val="00D702C8"/>
    <w:rsid w:val="00D71280"/>
    <w:rsid w:val="00D715CF"/>
    <w:rsid w:val="00D72A21"/>
    <w:rsid w:val="00D73B3F"/>
    <w:rsid w:val="00D75671"/>
    <w:rsid w:val="00D75E54"/>
    <w:rsid w:val="00D76EAB"/>
    <w:rsid w:val="00D80390"/>
    <w:rsid w:val="00D83EA9"/>
    <w:rsid w:val="00D87BCE"/>
    <w:rsid w:val="00D91066"/>
    <w:rsid w:val="00D92FF6"/>
    <w:rsid w:val="00DA06FE"/>
    <w:rsid w:val="00DA103E"/>
    <w:rsid w:val="00DA1936"/>
    <w:rsid w:val="00DA67DC"/>
    <w:rsid w:val="00DA6A82"/>
    <w:rsid w:val="00DB39E9"/>
    <w:rsid w:val="00DB68CF"/>
    <w:rsid w:val="00DB729E"/>
    <w:rsid w:val="00DC28F0"/>
    <w:rsid w:val="00DC35A5"/>
    <w:rsid w:val="00DC4267"/>
    <w:rsid w:val="00DC4379"/>
    <w:rsid w:val="00DC5B2F"/>
    <w:rsid w:val="00DC6538"/>
    <w:rsid w:val="00DC7069"/>
    <w:rsid w:val="00DC7653"/>
    <w:rsid w:val="00DD0EAC"/>
    <w:rsid w:val="00DD248F"/>
    <w:rsid w:val="00DD2D1D"/>
    <w:rsid w:val="00DD3D0F"/>
    <w:rsid w:val="00DD3E81"/>
    <w:rsid w:val="00DD489E"/>
    <w:rsid w:val="00DD49C1"/>
    <w:rsid w:val="00DD6727"/>
    <w:rsid w:val="00DD6ED1"/>
    <w:rsid w:val="00DE2C43"/>
    <w:rsid w:val="00DE3446"/>
    <w:rsid w:val="00DE511B"/>
    <w:rsid w:val="00DE519B"/>
    <w:rsid w:val="00DE6A74"/>
    <w:rsid w:val="00DE6C97"/>
    <w:rsid w:val="00DF59B4"/>
    <w:rsid w:val="00DF7796"/>
    <w:rsid w:val="00E009FB"/>
    <w:rsid w:val="00E018E6"/>
    <w:rsid w:val="00E059B7"/>
    <w:rsid w:val="00E05E59"/>
    <w:rsid w:val="00E07B46"/>
    <w:rsid w:val="00E1048C"/>
    <w:rsid w:val="00E10B9B"/>
    <w:rsid w:val="00E10CE5"/>
    <w:rsid w:val="00E131D1"/>
    <w:rsid w:val="00E2163F"/>
    <w:rsid w:val="00E23102"/>
    <w:rsid w:val="00E232BC"/>
    <w:rsid w:val="00E30149"/>
    <w:rsid w:val="00E309B4"/>
    <w:rsid w:val="00E30AD0"/>
    <w:rsid w:val="00E32391"/>
    <w:rsid w:val="00E325FD"/>
    <w:rsid w:val="00E33004"/>
    <w:rsid w:val="00E34C0B"/>
    <w:rsid w:val="00E34EFE"/>
    <w:rsid w:val="00E355F4"/>
    <w:rsid w:val="00E35D87"/>
    <w:rsid w:val="00E377A2"/>
    <w:rsid w:val="00E42183"/>
    <w:rsid w:val="00E434F3"/>
    <w:rsid w:val="00E4545F"/>
    <w:rsid w:val="00E4595C"/>
    <w:rsid w:val="00E45B73"/>
    <w:rsid w:val="00E474F0"/>
    <w:rsid w:val="00E508BC"/>
    <w:rsid w:val="00E532EE"/>
    <w:rsid w:val="00E554E6"/>
    <w:rsid w:val="00E5555B"/>
    <w:rsid w:val="00E57E3D"/>
    <w:rsid w:val="00E601AC"/>
    <w:rsid w:val="00E6232C"/>
    <w:rsid w:val="00E62EE6"/>
    <w:rsid w:val="00E62FBE"/>
    <w:rsid w:val="00E660AF"/>
    <w:rsid w:val="00E67571"/>
    <w:rsid w:val="00E6774D"/>
    <w:rsid w:val="00E718B4"/>
    <w:rsid w:val="00E73C89"/>
    <w:rsid w:val="00E73DAE"/>
    <w:rsid w:val="00E74160"/>
    <w:rsid w:val="00E76CBD"/>
    <w:rsid w:val="00E81224"/>
    <w:rsid w:val="00E823EF"/>
    <w:rsid w:val="00E82B86"/>
    <w:rsid w:val="00E8341A"/>
    <w:rsid w:val="00E84383"/>
    <w:rsid w:val="00E85294"/>
    <w:rsid w:val="00E86EAF"/>
    <w:rsid w:val="00E874FF"/>
    <w:rsid w:val="00E92A2F"/>
    <w:rsid w:val="00E938BF"/>
    <w:rsid w:val="00E93DEB"/>
    <w:rsid w:val="00E94656"/>
    <w:rsid w:val="00E94816"/>
    <w:rsid w:val="00E97512"/>
    <w:rsid w:val="00EA2F35"/>
    <w:rsid w:val="00EA4BF7"/>
    <w:rsid w:val="00EA73B2"/>
    <w:rsid w:val="00EA7AF3"/>
    <w:rsid w:val="00EB1A15"/>
    <w:rsid w:val="00EB48F6"/>
    <w:rsid w:val="00EB59B6"/>
    <w:rsid w:val="00EB6E77"/>
    <w:rsid w:val="00EC05A0"/>
    <w:rsid w:val="00EC0F3F"/>
    <w:rsid w:val="00EC1BB0"/>
    <w:rsid w:val="00EC321A"/>
    <w:rsid w:val="00EC3CCC"/>
    <w:rsid w:val="00EC3E6E"/>
    <w:rsid w:val="00EC4B97"/>
    <w:rsid w:val="00EC57E7"/>
    <w:rsid w:val="00EC5CE7"/>
    <w:rsid w:val="00ED0866"/>
    <w:rsid w:val="00ED1270"/>
    <w:rsid w:val="00ED4347"/>
    <w:rsid w:val="00ED7C37"/>
    <w:rsid w:val="00EE0488"/>
    <w:rsid w:val="00EE0496"/>
    <w:rsid w:val="00EE132D"/>
    <w:rsid w:val="00EE4E05"/>
    <w:rsid w:val="00EE704D"/>
    <w:rsid w:val="00EF243F"/>
    <w:rsid w:val="00EF3562"/>
    <w:rsid w:val="00F037B0"/>
    <w:rsid w:val="00F10D33"/>
    <w:rsid w:val="00F10E1E"/>
    <w:rsid w:val="00F10E91"/>
    <w:rsid w:val="00F16930"/>
    <w:rsid w:val="00F235AF"/>
    <w:rsid w:val="00F240EE"/>
    <w:rsid w:val="00F27009"/>
    <w:rsid w:val="00F27151"/>
    <w:rsid w:val="00F31B29"/>
    <w:rsid w:val="00F33337"/>
    <w:rsid w:val="00F36CBD"/>
    <w:rsid w:val="00F372BA"/>
    <w:rsid w:val="00F375A8"/>
    <w:rsid w:val="00F4315E"/>
    <w:rsid w:val="00F43324"/>
    <w:rsid w:val="00F4660F"/>
    <w:rsid w:val="00F51221"/>
    <w:rsid w:val="00F5174E"/>
    <w:rsid w:val="00F5245C"/>
    <w:rsid w:val="00F54EA9"/>
    <w:rsid w:val="00F57952"/>
    <w:rsid w:val="00F649A9"/>
    <w:rsid w:val="00F64D7A"/>
    <w:rsid w:val="00F657BC"/>
    <w:rsid w:val="00F66545"/>
    <w:rsid w:val="00F70257"/>
    <w:rsid w:val="00F707B8"/>
    <w:rsid w:val="00F7292E"/>
    <w:rsid w:val="00F732BB"/>
    <w:rsid w:val="00F74B59"/>
    <w:rsid w:val="00F76BB2"/>
    <w:rsid w:val="00F80D46"/>
    <w:rsid w:val="00F84371"/>
    <w:rsid w:val="00F84FF9"/>
    <w:rsid w:val="00F932D2"/>
    <w:rsid w:val="00F94070"/>
    <w:rsid w:val="00F94C7F"/>
    <w:rsid w:val="00F97588"/>
    <w:rsid w:val="00FA141F"/>
    <w:rsid w:val="00FA2FA6"/>
    <w:rsid w:val="00FA4D99"/>
    <w:rsid w:val="00FA5D9D"/>
    <w:rsid w:val="00FB1AC5"/>
    <w:rsid w:val="00FB3764"/>
    <w:rsid w:val="00FB385A"/>
    <w:rsid w:val="00FB3CF8"/>
    <w:rsid w:val="00FB52D1"/>
    <w:rsid w:val="00FB5EBF"/>
    <w:rsid w:val="00FB7ADF"/>
    <w:rsid w:val="00FC166A"/>
    <w:rsid w:val="00FC23D5"/>
    <w:rsid w:val="00FC75C9"/>
    <w:rsid w:val="00FD088B"/>
    <w:rsid w:val="00FD185F"/>
    <w:rsid w:val="00FD234B"/>
    <w:rsid w:val="00FD23AC"/>
    <w:rsid w:val="00FD2963"/>
    <w:rsid w:val="00FD48AD"/>
    <w:rsid w:val="00FD48C7"/>
    <w:rsid w:val="00FD58F1"/>
    <w:rsid w:val="00FD6A86"/>
    <w:rsid w:val="00FD712D"/>
    <w:rsid w:val="00FD7569"/>
    <w:rsid w:val="00FE0C49"/>
    <w:rsid w:val="00FE4037"/>
    <w:rsid w:val="00FE6ADE"/>
    <w:rsid w:val="00FF17BE"/>
    <w:rsid w:val="00FF185D"/>
    <w:rsid w:val="00FF1C73"/>
    <w:rsid w:val="00FF20F1"/>
    <w:rsid w:val="00FF4D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EF79789"/>
  <w15:docId w15:val="{56EB5D14-2F03-40EC-ACC9-84B3EA2E5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77FB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65205"/>
    <w:pPr>
      <w:keepNext/>
      <w:numPr>
        <w:numId w:val="1"/>
      </w:numPr>
      <w:spacing w:before="240" w:after="60"/>
      <w:outlineLvl w:val="0"/>
    </w:pPr>
    <w:rPr>
      <w:rFonts w:ascii="Calibri Light" w:hAnsi="Calibri Light"/>
      <w:b/>
      <w:bCs/>
      <w:kern w:val="32"/>
      <w:sz w:val="32"/>
      <w:szCs w:val="32"/>
      <w:lang w:val="x-none"/>
    </w:rPr>
  </w:style>
  <w:style w:type="paragraph" w:styleId="Heading2">
    <w:name w:val="heading 2"/>
    <w:basedOn w:val="Normal"/>
    <w:next w:val="Normal"/>
    <w:link w:val="Heading2Char"/>
    <w:unhideWhenUsed/>
    <w:qFormat/>
    <w:rsid w:val="00865205"/>
    <w:pPr>
      <w:keepNext/>
      <w:numPr>
        <w:ilvl w:val="1"/>
        <w:numId w:val="1"/>
      </w:numPr>
      <w:spacing w:before="240" w:after="60"/>
      <w:outlineLvl w:val="1"/>
    </w:pPr>
    <w:rPr>
      <w:rFonts w:ascii="Calibri Light" w:hAnsi="Calibri Light"/>
      <w:b/>
      <w:bCs/>
      <w:i/>
      <w:iCs/>
      <w:sz w:val="28"/>
      <w:szCs w:val="28"/>
      <w:lang w:val="x-none"/>
    </w:rPr>
  </w:style>
  <w:style w:type="paragraph" w:styleId="Heading3">
    <w:name w:val="heading 3"/>
    <w:basedOn w:val="Normal"/>
    <w:next w:val="Normal"/>
    <w:link w:val="Heading3Char"/>
    <w:unhideWhenUsed/>
    <w:qFormat/>
    <w:rsid w:val="00865205"/>
    <w:pPr>
      <w:keepNext/>
      <w:numPr>
        <w:ilvl w:val="2"/>
        <w:numId w:val="1"/>
      </w:numPr>
      <w:spacing w:before="240" w:after="60"/>
      <w:outlineLvl w:val="2"/>
    </w:pPr>
    <w:rPr>
      <w:rFonts w:ascii="Calibri Light" w:hAnsi="Calibri Light"/>
      <w:b/>
      <w:bCs/>
      <w:sz w:val="26"/>
      <w:szCs w:val="26"/>
      <w:lang w:val="x-none"/>
    </w:rPr>
  </w:style>
  <w:style w:type="paragraph" w:styleId="Heading4">
    <w:name w:val="heading 4"/>
    <w:basedOn w:val="Normal"/>
    <w:next w:val="Normal"/>
    <w:link w:val="Heading4Char"/>
    <w:unhideWhenUsed/>
    <w:qFormat/>
    <w:rsid w:val="00865205"/>
    <w:pPr>
      <w:keepNext/>
      <w:numPr>
        <w:ilvl w:val="3"/>
        <w:numId w:val="1"/>
      </w:numPr>
      <w:spacing w:before="240" w:after="60"/>
      <w:outlineLvl w:val="3"/>
    </w:pPr>
    <w:rPr>
      <w:rFonts w:ascii="Calibri" w:hAnsi="Calibri"/>
      <w:b/>
      <w:bCs/>
      <w:sz w:val="28"/>
      <w:szCs w:val="28"/>
      <w:lang w:val="x-none"/>
    </w:rPr>
  </w:style>
  <w:style w:type="paragraph" w:styleId="Heading5">
    <w:name w:val="heading 5"/>
    <w:basedOn w:val="Normal"/>
    <w:next w:val="Normal"/>
    <w:link w:val="Heading5Char"/>
    <w:uiPriority w:val="9"/>
    <w:unhideWhenUsed/>
    <w:qFormat/>
    <w:rsid w:val="00865205"/>
    <w:pPr>
      <w:numPr>
        <w:ilvl w:val="4"/>
        <w:numId w:val="1"/>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uiPriority w:val="9"/>
    <w:semiHidden/>
    <w:unhideWhenUsed/>
    <w:qFormat/>
    <w:rsid w:val="00865205"/>
    <w:pPr>
      <w:numPr>
        <w:ilvl w:val="5"/>
        <w:numId w:val="1"/>
      </w:numPr>
      <w:spacing w:before="240" w:after="60"/>
      <w:outlineLvl w:val="5"/>
    </w:pPr>
    <w:rPr>
      <w:rFonts w:ascii="Calibri" w:hAnsi="Calibri"/>
      <w:b/>
      <w:bCs/>
      <w:sz w:val="22"/>
      <w:szCs w:val="22"/>
      <w:lang w:val="x-none"/>
    </w:rPr>
  </w:style>
  <w:style w:type="paragraph" w:styleId="Heading7">
    <w:name w:val="heading 7"/>
    <w:basedOn w:val="Normal"/>
    <w:next w:val="Normal"/>
    <w:link w:val="Heading7Char"/>
    <w:uiPriority w:val="9"/>
    <w:semiHidden/>
    <w:unhideWhenUsed/>
    <w:qFormat/>
    <w:rsid w:val="00865205"/>
    <w:pPr>
      <w:numPr>
        <w:ilvl w:val="6"/>
        <w:numId w:val="1"/>
      </w:numPr>
      <w:spacing w:before="240" w:after="60"/>
      <w:outlineLvl w:val="6"/>
    </w:pPr>
    <w:rPr>
      <w:rFonts w:ascii="Calibri" w:hAnsi="Calibri"/>
      <w:lang w:val="x-none"/>
    </w:rPr>
  </w:style>
  <w:style w:type="paragraph" w:styleId="Heading8">
    <w:name w:val="heading 8"/>
    <w:basedOn w:val="Normal"/>
    <w:next w:val="Normal"/>
    <w:link w:val="Heading8Char"/>
    <w:uiPriority w:val="9"/>
    <w:semiHidden/>
    <w:unhideWhenUsed/>
    <w:qFormat/>
    <w:rsid w:val="00865205"/>
    <w:pPr>
      <w:numPr>
        <w:ilvl w:val="7"/>
        <w:numId w:val="1"/>
      </w:numPr>
      <w:spacing w:before="240" w:after="60"/>
      <w:outlineLvl w:val="7"/>
    </w:pPr>
    <w:rPr>
      <w:rFonts w:ascii="Calibri" w:hAnsi="Calibri"/>
      <w:i/>
      <w:iCs/>
      <w:lang w:val="x-none"/>
    </w:rPr>
  </w:style>
  <w:style w:type="paragraph" w:styleId="Heading9">
    <w:name w:val="heading 9"/>
    <w:basedOn w:val="Normal"/>
    <w:next w:val="Normal"/>
    <w:link w:val="Heading9Char"/>
    <w:uiPriority w:val="9"/>
    <w:semiHidden/>
    <w:unhideWhenUsed/>
    <w:qFormat/>
    <w:rsid w:val="00865205"/>
    <w:pPr>
      <w:numPr>
        <w:ilvl w:val="8"/>
        <w:numId w:val="1"/>
      </w:numPr>
      <w:spacing w:before="240" w:after="60"/>
      <w:outlineLvl w:val="8"/>
    </w:pPr>
    <w:rPr>
      <w:rFonts w:ascii="Calibri Light"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body">
    <w:name w:val="pagebody"/>
    <w:rsid w:val="00677FB9"/>
  </w:style>
  <w:style w:type="character" w:styleId="Hyperlink">
    <w:name w:val="Hyperlink"/>
    <w:basedOn w:val="DefaultParagraphFont"/>
    <w:uiPriority w:val="99"/>
    <w:rsid w:val="00677FB9"/>
    <w:rPr>
      <w:color w:val="0563C1" w:themeColor="hyperlink"/>
      <w:u w:val="single"/>
    </w:rPr>
  </w:style>
  <w:style w:type="paragraph" w:styleId="ListParagraph">
    <w:name w:val="List Paragraph"/>
    <w:aliases w:val="Dot pt,F5 List Paragraph,List Paragraph1,No Spacing1,List Paragraph Char Char Char,Indicator Text,Numbered Para 1,List Paragraph11,Colorful List - Accent 11,Bullet 1,Bullet Points,MAIN CONTENT,List Paragrap,Párrafo de lista,Recommendation"/>
    <w:basedOn w:val="Normal"/>
    <w:link w:val="ListParagraphChar"/>
    <w:uiPriority w:val="34"/>
    <w:qFormat/>
    <w:rsid w:val="00677FB9"/>
    <w:pPr>
      <w:ind w:left="720"/>
    </w:pPr>
    <w:rPr>
      <w:rFonts w:ascii="Calibri" w:eastAsiaTheme="minorHAnsi" w:hAnsi="Calibri"/>
      <w:sz w:val="22"/>
      <w:szCs w:val="22"/>
    </w:rPr>
  </w:style>
  <w:style w:type="paragraph" w:styleId="BalloonText">
    <w:name w:val="Balloon Text"/>
    <w:basedOn w:val="Normal"/>
    <w:link w:val="BalloonTextChar"/>
    <w:uiPriority w:val="99"/>
    <w:semiHidden/>
    <w:unhideWhenUsed/>
    <w:rsid w:val="00677F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B9"/>
    <w:rPr>
      <w:rFonts w:ascii="Segoe UI" w:eastAsia="Times New Roman" w:hAnsi="Segoe UI" w:cs="Segoe UI"/>
      <w:sz w:val="18"/>
      <w:szCs w:val="18"/>
    </w:rPr>
  </w:style>
  <w:style w:type="paragraph" w:styleId="Header">
    <w:name w:val="header"/>
    <w:basedOn w:val="Normal"/>
    <w:link w:val="HeaderChar"/>
    <w:uiPriority w:val="99"/>
    <w:unhideWhenUsed/>
    <w:rsid w:val="00DD3E81"/>
    <w:pPr>
      <w:tabs>
        <w:tab w:val="center" w:pos="4513"/>
        <w:tab w:val="right" w:pos="9026"/>
      </w:tabs>
    </w:pPr>
  </w:style>
  <w:style w:type="character" w:customStyle="1" w:styleId="HeaderChar">
    <w:name w:val="Header Char"/>
    <w:basedOn w:val="DefaultParagraphFont"/>
    <w:link w:val="Header"/>
    <w:uiPriority w:val="99"/>
    <w:rsid w:val="00DD3E8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D3E81"/>
    <w:pPr>
      <w:tabs>
        <w:tab w:val="center" w:pos="4513"/>
        <w:tab w:val="right" w:pos="9026"/>
      </w:tabs>
    </w:pPr>
  </w:style>
  <w:style w:type="character" w:customStyle="1" w:styleId="FooterChar">
    <w:name w:val="Footer Char"/>
    <w:basedOn w:val="DefaultParagraphFont"/>
    <w:link w:val="Footer"/>
    <w:uiPriority w:val="99"/>
    <w:rsid w:val="00DD3E81"/>
    <w:rPr>
      <w:rFonts w:ascii="Times New Roman" w:eastAsia="Times New Roman" w:hAnsi="Times New Roman" w:cs="Times New Roman"/>
      <w:sz w:val="24"/>
      <w:szCs w:val="24"/>
    </w:rPr>
  </w:style>
  <w:style w:type="paragraph" w:customStyle="1" w:styleId="Default">
    <w:name w:val="Default"/>
    <w:rsid w:val="0085564F"/>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865205"/>
    <w:rPr>
      <w:sz w:val="20"/>
      <w:szCs w:val="20"/>
    </w:rPr>
  </w:style>
  <w:style w:type="character" w:customStyle="1" w:styleId="FootnoteTextChar">
    <w:name w:val="Footnote Text Char"/>
    <w:basedOn w:val="DefaultParagraphFont"/>
    <w:link w:val="FootnoteText"/>
    <w:uiPriority w:val="99"/>
    <w:semiHidden/>
    <w:rsid w:val="0086520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65205"/>
    <w:rPr>
      <w:vertAlign w:val="superscript"/>
    </w:rPr>
  </w:style>
  <w:style w:type="character" w:customStyle="1" w:styleId="Heading1Char">
    <w:name w:val="Heading 1 Char"/>
    <w:basedOn w:val="DefaultParagraphFont"/>
    <w:link w:val="Heading1"/>
    <w:rsid w:val="00865205"/>
    <w:rPr>
      <w:rFonts w:ascii="Calibri Light" w:eastAsia="Times New Roman" w:hAnsi="Calibri Light" w:cs="Times New Roman"/>
      <w:b/>
      <w:bCs/>
      <w:kern w:val="32"/>
      <w:sz w:val="32"/>
      <w:szCs w:val="32"/>
      <w:lang w:val="x-none"/>
    </w:rPr>
  </w:style>
  <w:style w:type="character" w:customStyle="1" w:styleId="Heading2Char">
    <w:name w:val="Heading 2 Char"/>
    <w:basedOn w:val="DefaultParagraphFont"/>
    <w:link w:val="Heading2"/>
    <w:rsid w:val="00865205"/>
    <w:rPr>
      <w:rFonts w:ascii="Calibri Light" w:eastAsia="Times New Roman" w:hAnsi="Calibri Light" w:cs="Times New Roman"/>
      <w:b/>
      <w:bCs/>
      <w:i/>
      <w:iCs/>
      <w:sz w:val="28"/>
      <w:szCs w:val="28"/>
      <w:lang w:val="x-none"/>
    </w:rPr>
  </w:style>
  <w:style w:type="character" w:customStyle="1" w:styleId="Heading3Char">
    <w:name w:val="Heading 3 Char"/>
    <w:basedOn w:val="DefaultParagraphFont"/>
    <w:link w:val="Heading3"/>
    <w:rsid w:val="00865205"/>
    <w:rPr>
      <w:rFonts w:ascii="Calibri Light" w:eastAsia="Times New Roman" w:hAnsi="Calibri Light" w:cs="Times New Roman"/>
      <w:b/>
      <w:bCs/>
      <w:sz w:val="26"/>
      <w:szCs w:val="26"/>
      <w:lang w:val="x-none"/>
    </w:rPr>
  </w:style>
  <w:style w:type="character" w:customStyle="1" w:styleId="Heading4Char">
    <w:name w:val="Heading 4 Char"/>
    <w:basedOn w:val="DefaultParagraphFont"/>
    <w:link w:val="Heading4"/>
    <w:rsid w:val="00865205"/>
    <w:rPr>
      <w:rFonts w:ascii="Calibri" w:eastAsia="Times New Roman" w:hAnsi="Calibri" w:cs="Times New Roman"/>
      <w:b/>
      <w:bCs/>
      <w:sz w:val="28"/>
      <w:szCs w:val="28"/>
      <w:lang w:val="x-none"/>
    </w:rPr>
  </w:style>
  <w:style w:type="character" w:customStyle="1" w:styleId="Heading5Char">
    <w:name w:val="Heading 5 Char"/>
    <w:basedOn w:val="DefaultParagraphFont"/>
    <w:link w:val="Heading5"/>
    <w:uiPriority w:val="9"/>
    <w:rsid w:val="00865205"/>
    <w:rPr>
      <w:rFonts w:ascii="Calibri" w:eastAsia="Times New Roman" w:hAnsi="Calibri" w:cs="Times New Roman"/>
      <w:b/>
      <w:bCs/>
      <w:i/>
      <w:iCs/>
      <w:sz w:val="26"/>
      <w:szCs w:val="26"/>
      <w:lang w:val="x-none"/>
    </w:rPr>
  </w:style>
  <w:style w:type="character" w:customStyle="1" w:styleId="Heading6Char">
    <w:name w:val="Heading 6 Char"/>
    <w:basedOn w:val="DefaultParagraphFont"/>
    <w:link w:val="Heading6"/>
    <w:uiPriority w:val="9"/>
    <w:semiHidden/>
    <w:rsid w:val="00865205"/>
    <w:rPr>
      <w:rFonts w:ascii="Calibri" w:eastAsia="Times New Roman" w:hAnsi="Calibri" w:cs="Times New Roman"/>
      <w:b/>
      <w:bCs/>
      <w:lang w:val="x-none"/>
    </w:rPr>
  </w:style>
  <w:style w:type="character" w:customStyle="1" w:styleId="Heading7Char">
    <w:name w:val="Heading 7 Char"/>
    <w:basedOn w:val="DefaultParagraphFont"/>
    <w:link w:val="Heading7"/>
    <w:uiPriority w:val="9"/>
    <w:semiHidden/>
    <w:rsid w:val="00865205"/>
    <w:rPr>
      <w:rFonts w:ascii="Calibri" w:eastAsia="Times New Roman" w:hAnsi="Calibri" w:cs="Times New Roman"/>
      <w:sz w:val="24"/>
      <w:szCs w:val="24"/>
      <w:lang w:val="x-none"/>
    </w:rPr>
  </w:style>
  <w:style w:type="character" w:customStyle="1" w:styleId="Heading8Char">
    <w:name w:val="Heading 8 Char"/>
    <w:basedOn w:val="DefaultParagraphFont"/>
    <w:link w:val="Heading8"/>
    <w:uiPriority w:val="9"/>
    <w:semiHidden/>
    <w:rsid w:val="00865205"/>
    <w:rPr>
      <w:rFonts w:ascii="Calibri" w:eastAsia="Times New Roman" w:hAnsi="Calibri" w:cs="Times New Roman"/>
      <w:i/>
      <w:iCs/>
      <w:sz w:val="24"/>
      <w:szCs w:val="24"/>
      <w:lang w:val="x-none"/>
    </w:rPr>
  </w:style>
  <w:style w:type="character" w:customStyle="1" w:styleId="Heading9Char">
    <w:name w:val="Heading 9 Char"/>
    <w:basedOn w:val="DefaultParagraphFont"/>
    <w:link w:val="Heading9"/>
    <w:uiPriority w:val="9"/>
    <w:semiHidden/>
    <w:rsid w:val="00865205"/>
    <w:rPr>
      <w:rFonts w:ascii="Calibri Light" w:eastAsia="Times New Roman" w:hAnsi="Calibri Light" w:cs="Times New Roman"/>
      <w:lang w:val="x-none"/>
    </w:rPr>
  </w:style>
  <w:style w:type="table" w:styleId="TableGrid">
    <w:name w:val="Table Grid"/>
    <w:basedOn w:val="TableNormal"/>
    <w:uiPriority w:val="59"/>
    <w:rsid w:val="008F6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E232BC"/>
    <w:rPr>
      <w:sz w:val="16"/>
      <w:szCs w:val="16"/>
    </w:rPr>
  </w:style>
  <w:style w:type="paragraph" w:styleId="CommentText">
    <w:name w:val="annotation text"/>
    <w:basedOn w:val="Normal"/>
    <w:link w:val="CommentTextChar"/>
    <w:unhideWhenUsed/>
    <w:rsid w:val="00E232BC"/>
    <w:rPr>
      <w:sz w:val="20"/>
      <w:szCs w:val="20"/>
    </w:rPr>
  </w:style>
  <w:style w:type="character" w:customStyle="1" w:styleId="CommentTextChar">
    <w:name w:val="Comment Text Char"/>
    <w:basedOn w:val="DefaultParagraphFont"/>
    <w:link w:val="CommentText"/>
    <w:rsid w:val="00E232B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232BC"/>
    <w:rPr>
      <w:b/>
      <w:bCs/>
    </w:rPr>
  </w:style>
  <w:style w:type="character" w:customStyle="1" w:styleId="CommentSubjectChar">
    <w:name w:val="Comment Subject Char"/>
    <w:basedOn w:val="CommentTextChar"/>
    <w:link w:val="CommentSubject"/>
    <w:uiPriority w:val="99"/>
    <w:semiHidden/>
    <w:rsid w:val="00E232BC"/>
    <w:rPr>
      <w:rFonts w:ascii="Times New Roman" w:eastAsia="Times New Roman" w:hAnsi="Times New Roman" w:cs="Times New Roman"/>
      <w:b/>
      <w:bCs/>
      <w:sz w:val="20"/>
      <w:szCs w:val="20"/>
    </w:rPr>
  </w:style>
  <w:style w:type="character" w:customStyle="1" w:styleId="ListParagraphChar">
    <w:name w:val="List Paragraph Char"/>
    <w:aliases w:val="Dot pt Char,F5 List Paragraph Char,List Paragraph1 Char,No Spacing1 Char,List Paragraph Char Char Char Char,Indicator Text Char,Numbered Para 1 Char,List Paragraph11 Char,Colorful List - Accent 11 Char,Bullet 1 Char,MAIN CONTENT Char"/>
    <w:basedOn w:val="DefaultParagraphFont"/>
    <w:link w:val="ListParagraph"/>
    <w:uiPriority w:val="34"/>
    <w:qFormat/>
    <w:locked/>
    <w:rsid w:val="00DB729E"/>
    <w:rPr>
      <w:rFonts w:ascii="Calibri" w:hAnsi="Calibri" w:cs="Times New Roman"/>
    </w:rPr>
  </w:style>
  <w:style w:type="character" w:customStyle="1" w:styleId="apple-converted-space">
    <w:name w:val="apple-converted-space"/>
    <w:rsid w:val="00DB39E9"/>
  </w:style>
  <w:style w:type="paragraph" w:styleId="NormalWeb">
    <w:name w:val="Normal (Web)"/>
    <w:basedOn w:val="Normal"/>
    <w:uiPriority w:val="99"/>
    <w:unhideWhenUsed/>
    <w:rsid w:val="0054310C"/>
    <w:pPr>
      <w:spacing w:before="100" w:beforeAutospacing="1" w:after="100" w:afterAutospacing="1"/>
    </w:pPr>
    <w:rPr>
      <w:lang w:eastAsia="en-GB"/>
    </w:rPr>
  </w:style>
  <w:style w:type="table" w:styleId="GridTable1Light">
    <w:name w:val="Grid Table 1 Light"/>
    <w:basedOn w:val="TableNormal"/>
    <w:uiPriority w:val="46"/>
    <w:rsid w:val="00E6774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1254">
      <w:bodyDiv w:val="1"/>
      <w:marLeft w:val="0"/>
      <w:marRight w:val="0"/>
      <w:marTop w:val="0"/>
      <w:marBottom w:val="0"/>
      <w:divBdr>
        <w:top w:val="none" w:sz="0" w:space="0" w:color="auto"/>
        <w:left w:val="none" w:sz="0" w:space="0" w:color="auto"/>
        <w:bottom w:val="none" w:sz="0" w:space="0" w:color="auto"/>
        <w:right w:val="none" w:sz="0" w:space="0" w:color="auto"/>
      </w:divBdr>
    </w:div>
    <w:div w:id="41902453">
      <w:bodyDiv w:val="1"/>
      <w:marLeft w:val="0"/>
      <w:marRight w:val="0"/>
      <w:marTop w:val="0"/>
      <w:marBottom w:val="0"/>
      <w:divBdr>
        <w:top w:val="none" w:sz="0" w:space="0" w:color="auto"/>
        <w:left w:val="none" w:sz="0" w:space="0" w:color="auto"/>
        <w:bottom w:val="none" w:sz="0" w:space="0" w:color="auto"/>
        <w:right w:val="none" w:sz="0" w:space="0" w:color="auto"/>
      </w:divBdr>
    </w:div>
    <w:div w:id="92366229">
      <w:bodyDiv w:val="1"/>
      <w:marLeft w:val="0"/>
      <w:marRight w:val="0"/>
      <w:marTop w:val="0"/>
      <w:marBottom w:val="0"/>
      <w:divBdr>
        <w:top w:val="none" w:sz="0" w:space="0" w:color="auto"/>
        <w:left w:val="none" w:sz="0" w:space="0" w:color="auto"/>
        <w:bottom w:val="none" w:sz="0" w:space="0" w:color="auto"/>
        <w:right w:val="none" w:sz="0" w:space="0" w:color="auto"/>
      </w:divBdr>
    </w:div>
    <w:div w:id="136803969">
      <w:bodyDiv w:val="1"/>
      <w:marLeft w:val="0"/>
      <w:marRight w:val="0"/>
      <w:marTop w:val="0"/>
      <w:marBottom w:val="0"/>
      <w:divBdr>
        <w:top w:val="none" w:sz="0" w:space="0" w:color="auto"/>
        <w:left w:val="none" w:sz="0" w:space="0" w:color="auto"/>
        <w:bottom w:val="none" w:sz="0" w:space="0" w:color="auto"/>
        <w:right w:val="none" w:sz="0" w:space="0" w:color="auto"/>
      </w:divBdr>
    </w:div>
    <w:div w:id="167714313">
      <w:bodyDiv w:val="1"/>
      <w:marLeft w:val="0"/>
      <w:marRight w:val="0"/>
      <w:marTop w:val="0"/>
      <w:marBottom w:val="0"/>
      <w:divBdr>
        <w:top w:val="none" w:sz="0" w:space="0" w:color="auto"/>
        <w:left w:val="none" w:sz="0" w:space="0" w:color="auto"/>
        <w:bottom w:val="none" w:sz="0" w:space="0" w:color="auto"/>
        <w:right w:val="none" w:sz="0" w:space="0" w:color="auto"/>
      </w:divBdr>
    </w:div>
    <w:div w:id="298075712">
      <w:bodyDiv w:val="1"/>
      <w:marLeft w:val="0"/>
      <w:marRight w:val="0"/>
      <w:marTop w:val="0"/>
      <w:marBottom w:val="0"/>
      <w:divBdr>
        <w:top w:val="none" w:sz="0" w:space="0" w:color="auto"/>
        <w:left w:val="none" w:sz="0" w:space="0" w:color="auto"/>
        <w:bottom w:val="none" w:sz="0" w:space="0" w:color="auto"/>
        <w:right w:val="none" w:sz="0" w:space="0" w:color="auto"/>
      </w:divBdr>
    </w:div>
    <w:div w:id="314573975">
      <w:bodyDiv w:val="1"/>
      <w:marLeft w:val="0"/>
      <w:marRight w:val="0"/>
      <w:marTop w:val="0"/>
      <w:marBottom w:val="0"/>
      <w:divBdr>
        <w:top w:val="none" w:sz="0" w:space="0" w:color="auto"/>
        <w:left w:val="none" w:sz="0" w:space="0" w:color="auto"/>
        <w:bottom w:val="none" w:sz="0" w:space="0" w:color="auto"/>
        <w:right w:val="none" w:sz="0" w:space="0" w:color="auto"/>
      </w:divBdr>
    </w:div>
    <w:div w:id="437144535">
      <w:bodyDiv w:val="1"/>
      <w:marLeft w:val="0"/>
      <w:marRight w:val="0"/>
      <w:marTop w:val="0"/>
      <w:marBottom w:val="0"/>
      <w:divBdr>
        <w:top w:val="none" w:sz="0" w:space="0" w:color="auto"/>
        <w:left w:val="none" w:sz="0" w:space="0" w:color="auto"/>
        <w:bottom w:val="none" w:sz="0" w:space="0" w:color="auto"/>
        <w:right w:val="none" w:sz="0" w:space="0" w:color="auto"/>
      </w:divBdr>
    </w:div>
    <w:div w:id="478114354">
      <w:bodyDiv w:val="1"/>
      <w:marLeft w:val="0"/>
      <w:marRight w:val="0"/>
      <w:marTop w:val="0"/>
      <w:marBottom w:val="0"/>
      <w:divBdr>
        <w:top w:val="none" w:sz="0" w:space="0" w:color="auto"/>
        <w:left w:val="none" w:sz="0" w:space="0" w:color="auto"/>
        <w:bottom w:val="none" w:sz="0" w:space="0" w:color="auto"/>
        <w:right w:val="none" w:sz="0" w:space="0" w:color="auto"/>
      </w:divBdr>
    </w:div>
    <w:div w:id="504588169">
      <w:bodyDiv w:val="1"/>
      <w:marLeft w:val="0"/>
      <w:marRight w:val="0"/>
      <w:marTop w:val="0"/>
      <w:marBottom w:val="0"/>
      <w:divBdr>
        <w:top w:val="none" w:sz="0" w:space="0" w:color="auto"/>
        <w:left w:val="none" w:sz="0" w:space="0" w:color="auto"/>
        <w:bottom w:val="none" w:sz="0" w:space="0" w:color="auto"/>
        <w:right w:val="none" w:sz="0" w:space="0" w:color="auto"/>
      </w:divBdr>
    </w:div>
    <w:div w:id="557329179">
      <w:bodyDiv w:val="1"/>
      <w:marLeft w:val="0"/>
      <w:marRight w:val="0"/>
      <w:marTop w:val="0"/>
      <w:marBottom w:val="0"/>
      <w:divBdr>
        <w:top w:val="none" w:sz="0" w:space="0" w:color="auto"/>
        <w:left w:val="none" w:sz="0" w:space="0" w:color="auto"/>
        <w:bottom w:val="none" w:sz="0" w:space="0" w:color="auto"/>
        <w:right w:val="none" w:sz="0" w:space="0" w:color="auto"/>
      </w:divBdr>
    </w:div>
    <w:div w:id="576552901">
      <w:bodyDiv w:val="1"/>
      <w:marLeft w:val="0"/>
      <w:marRight w:val="0"/>
      <w:marTop w:val="0"/>
      <w:marBottom w:val="0"/>
      <w:divBdr>
        <w:top w:val="none" w:sz="0" w:space="0" w:color="auto"/>
        <w:left w:val="none" w:sz="0" w:space="0" w:color="auto"/>
        <w:bottom w:val="none" w:sz="0" w:space="0" w:color="auto"/>
        <w:right w:val="none" w:sz="0" w:space="0" w:color="auto"/>
      </w:divBdr>
    </w:div>
    <w:div w:id="610360535">
      <w:bodyDiv w:val="1"/>
      <w:marLeft w:val="0"/>
      <w:marRight w:val="0"/>
      <w:marTop w:val="0"/>
      <w:marBottom w:val="0"/>
      <w:divBdr>
        <w:top w:val="none" w:sz="0" w:space="0" w:color="auto"/>
        <w:left w:val="none" w:sz="0" w:space="0" w:color="auto"/>
        <w:bottom w:val="none" w:sz="0" w:space="0" w:color="auto"/>
        <w:right w:val="none" w:sz="0" w:space="0" w:color="auto"/>
      </w:divBdr>
      <w:divsChild>
        <w:div w:id="293755674">
          <w:marLeft w:val="0"/>
          <w:marRight w:val="0"/>
          <w:marTop w:val="0"/>
          <w:marBottom w:val="0"/>
          <w:divBdr>
            <w:top w:val="none" w:sz="0" w:space="0" w:color="auto"/>
            <w:left w:val="none" w:sz="0" w:space="0" w:color="auto"/>
            <w:bottom w:val="none" w:sz="0" w:space="0" w:color="auto"/>
            <w:right w:val="none" w:sz="0" w:space="0" w:color="auto"/>
          </w:divBdr>
        </w:div>
      </w:divsChild>
    </w:div>
    <w:div w:id="684524512">
      <w:bodyDiv w:val="1"/>
      <w:marLeft w:val="0"/>
      <w:marRight w:val="0"/>
      <w:marTop w:val="0"/>
      <w:marBottom w:val="0"/>
      <w:divBdr>
        <w:top w:val="none" w:sz="0" w:space="0" w:color="auto"/>
        <w:left w:val="none" w:sz="0" w:space="0" w:color="auto"/>
        <w:bottom w:val="none" w:sz="0" w:space="0" w:color="auto"/>
        <w:right w:val="none" w:sz="0" w:space="0" w:color="auto"/>
      </w:divBdr>
    </w:div>
    <w:div w:id="741679252">
      <w:bodyDiv w:val="1"/>
      <w:marLeft w:val="0"/>
      <w:marRight w:val="0"/>
      <w:marTop w:val="0"/>
      <w:marBottom w:val="0"/>
      <w:divBdr>
        <w:top w:val="none" w:sz="0" w:space="0" w:color="auto"/>
        <w:left w:val="none" w:sz="0" w:space="0" w:color="auto"/>
        <w:bottom w:val="none" w:sz="0" w:space="0" w:color="auto"/>
        <w:right w:val="none" w:sz="0" w:space="0" w:color="auto"/>
      </w:divBdr>
    </w:div>
    <w:div w:id="787700555">
      <w:bodyDiv w:val="1"/>
      <w:marLeft w:val="0"/>
      <w:marRight w:val="0"/>
      <w:marTop w:val="0"/>
      <w:marBottom w:val="0"/>
      <w:divBdr>
        <w:top w:val="none" w:sz="0" w:space="0" w:color="auto"/>
        <w:left w:val="none" w:sz="0" w:space="0" w:color="auto"/>
        <w:bottom w:val="none" w:sz="0" w:space="0" w:color="auto"/>
        <w:right w:val="none" w:sz="0" w:space="0" w:color="auto"/>
      </w:divBdr>
    </w:div>
    <w:div w:id="800879507">
      <w:bodyDiv w:val="1"/>
      <w:marLeft w:val="0"/>
      <w:marRight w:val="0"/>
      <w:marTop w:val="0"/>
      <w:marBottom w:val="0"/>
      <w:divBdr>
        <w:top w:val="none" w:sz="0" w:space="0" w:color="auto"/>
        <w:left w:val="none" w:sz="0" w:space="0" w:color="auto"/>
        <w:bottom w:val="none" w:sz="0" w:space="0" w:color="auto"/>
        <w:right w:val="none" w:sz="0" w:space="0" w:color="auto"/>
      </w:divBdr>
    </w:div>
    <w:div w:id="803352765">
      <w:bodyDiv w:val="1"/>
      <w:marLeft w:val="0"/>
      <w:marRight w:val="0"/>
      <w:marTop w:val="0"/>
      <w:marBottom w:val="0"/>
      <w:divBdr>
        <w:top w:val="none" w:sz="0" w:space="0" w:color="auto"/>
        <w:left w:val="none" w:sz="0" w:space="0" w:color="auto"/>
        <w:bottom w:val="none" w:sz="0" w:space="0" w:color="auto"/>
        <w:right w:val="none" w:sz="0" w:space="0" w:color="auto"/>
      </w:divBdr>
    </w:div>
    <w:div w:id="961347735">
      <w:bodyDiv w:val="1"/>
      <w:marLeft w:val="0"/>
      <w:marRight w:val="0"/>
      <w:marTop w:val="0"/>
      <w:marBottom w:val="0"/>
      <w:divBdr>
        <w:top w:val="none" w:sz="0" w:space="0" w:color="auto"/>
        <w:left w:val="none" w:sz="0" w:space="0" w:color="auto"/>
        <w:bottom w:val="none" w:sz="0" w:space="0" w:color="auto"/>
        <w:right w:val="none" w:sz="0" w:space="0" w:color="auto"/>
      </w:divBdr>
    </w:div>
    <w:div w:id="999843801">
      <w:bodyDiv w:val="1"/>
      <w:marLeft w:val="0"/>
      <w:marRight w:val="0"/>
      <w:marTop w:val="0"/>
      <w:marBottom w:val="0"/>
      <w:divBdr>
        <w:top w:val="none" w:sz="0" w:space="0" w:color="auto"/>
        <w:left w:val="none" w:sz="0" w:space="0" w:color="auto"/>
        <w:bottom w:val="none" w:sz="0" w:space="0" w:color="auto"/>
        <w:right w:val="none" w:sz="0" w:space="0" w:color="auto"/>
      </w:divBdr>
    </w:div>
    <w:div w:id="1015616573">
      <w:bodyDiv w:val="1"/>
      <w:marLeft w:val="0"/>
      <w:marRight w:val="0"/>
      <w:marTop w:val="0"/>
      <w:marBottom w:val="0"/>
      <w:divBdr>
        <w:top w:val="none" w:sz="0" w:space="0" w:color="auto"/>
        <w:left w:val="none" w:sz="0" w:space="0" w:color="auto"/>
        <w:bottom w:val="none" w:sz="0" w:space="0" w:color="auto"/>
        <w:right w:val="none" w:sz="0" w:space="0" w:color="auto"/>
      </w:divBdr>
    </w:div>
    <w:div w:id="1120343378">
      <w:bodyDiv w:val="1"/>
      <w:marLeft w:val="0"/>
      <w:marRight w:val="0"/>
      <w:marTop w:val="0"/>
      <w:marBottom w:val="0"/>
      <w:divBdr>
        <w:top w:val="none" w:sz="0" w:space="0" w:color="auto"/>
        <w:left w:val="none" w:sz="0" w:space="0" w:color="auto"/>
        <w:bottom w:val="none" w:sz="0" w:space="0" w:color="auto"/>
        <w:right w:val="none" w:sz="0" w:space="0" w:color="auto"/>
      </w:divBdr>
    </w:div>
    <w:div w:id="1120610800">
      <w:bodyDiv w:val="1"/>
      <w:marLeft w:val="0"/>
      <w:marRight w:val="0"/>
      <w:marTop w:val="0"/>
      <w:marBottom w:val="0"/>
      <w:divBdr>
        <w:top w:val="none" w:sz="0" w:space="0" w:color="auto"/>
        <w:left w:val="none" w:sz="0" w:space="0" w:color="auto"/>
        <w:bottom w:val="none" w:sz="0" w:space="0" w:color="auto"/>
        <w:right w:val="none" w:sz="0" w:space="0" w:color="auto"/>
      </w:divBdr>
    </w:div>
    <w:div w:id="1175075931">
      <w:bodyDiv w:val="1"/>
      <w:marLeft w:val="0"/>
      <w:marRight w:val="0"/>
      <w:marTop w:val="0"/>
      <w:marBottom w:val="0"/>
      <w:divBdr>
        <w:top w:val="none" w:sz="0" w:space="0" w:color="auto"/>
        <w:left w:val="none" w:sz="0" w:space="0" w:color="auto"/>
        <w:bottom w:val="none" w:sz="0" w:space="0" w:color="auto"/>
        <w:right w:val="none" w:sz="0" w:space="0" w:color="auto"/>
      </w:divBdr>
    </w:div>
    <w:div w:id="1290822064">
      <w:bodyDiv w:val="1"/>
      <w:marLeft w:val="0"/>
      <w:marRight w:val="0"/>
      <w:marTop w:val="0"/>
      <w:marBottom w:val="0"/>
      <w:divBdr>
        <w:top w:val="none" w:sz="0" w:space="0" w:color="auto"/>
        <w:left w:val="none" w:sz="0" w:space="0" w:color="auto"/>
        <w:bottom w:val="none" w:sz="0" w:space="0" w:color="auto"/>
        <w:right w:val="none" w:sz="0" w:space="0" w:color="auto"/>
      </w:divBdr>
    </w:div>
    <w:div w:id="1346177424">
      <w:bodyDiv w:val="1"/>
      <w:marLeft w:val="0"/>
      <w:marRight w:val="0"/>
      <w:marTop w:val="0"/>
      <w:marBottom w:val="0"/>
      <w:divBdr>
        <w:top w:val="none" w:sz="0" w:space="0" w:color="auto"/>
        <w:left w:val="none" w:sz="0" w:space="0" w:color="auto"/>
        <w:bottom w:val="none" w:sz="0" w:space="0" w:color="auto"/>
        <w:right w:val="none" w:sz="0" w:space="0" w:color="auto"/>
      </w:divBdr>
    </w:div>
    <w:div w:id="1444879125">
      <w:bodyDiv w:val="1"/>
      <w:marLeft w:val="0"/>
      <w:marRight w:val="0"/>
      <w:marTop w:val="0"/>
      <w:marBottom w:val="0"/>
      <w:divBdr>
        <w:top w:val="none" w:sz="0" w:space="0" w:color="auto"/>
        <w:left w:val="none" w:sz="0" w:space="0" w:color="auto"/>
        <w:bottom w:val="none" w:sz="0" w:space="0" w:color="auto"/>
        <w:right w:val="none" w:sz="0" w:space="0" w:color="auto"/>
      </w:divBdr>
    </w:div>
    <w:div w:id="1476144244">
      <w:bodyDiv w:val="1"/>
      <w:marLeft w:val="0"/>
      <w:marRight w:val="0"/>
      <w:marTop w:val="0"/>
      <w:marBottom w:val="0"/>
      <w:divBdr>
        <w:top w:val="none" w:sz="0" w:space="0" w:color="auto"/>
        <w:left w:val="none" w:sz="0" w:space="0" w:color="auto"/>
        <w:bottom w:val="none" w:sz="0" w:space="0" w:color="auto"/>
        <w:right w:val="none" w:sz="0" w:space="0" w:color="auto"/>
      </w:divBdr>
    </w:div>
    <w:div w:id="1682781657">
      <w:bodyDiv w:val="1"/>
      <w:marLeft w:val="0"/>
      <w:marRight w:val="0"/>
      <w:marTop w:val="0"/>
      <w:marBottom w:val="0"/>
      <w:divBdr>
        <w:top w:val="none" w:sz="0" w:space="0" w:color="auto"/>
        <w:left w:val="none" w:sz="0" w:space="0" w:color="auto"/>
        <w:bottom w:val="none" w:sz="0" w:space="0" w:color="auto"/>
        <w:right w:val="none" w:sz="0" w:space="0" w:color="auto"/>
      </w:divBdr>
    </w:div>
    <w:div w:id="1684242405">
      <w:bodyDiv w:val="1"/>
      <w:marLeft w:val="0"/>
      <w:marRight w:val="0"/>
      <w:marTop w:val="0"/>
      <w:marBottom w:val="0"/>
      <w:divBdr>
        <w:top w:val="none" w:sz="0" w:space="0" w:color="auto"/>
        <w:left w:val="none" w:sz="0" w:space="0" w:color="auto"/>
        <w:bottom w:val="none" w:sz="0" w:space="0" w:color="auto"/>
        <w:right w:val="none" w:sz="0" w:space="0" w:color="auto"/>
      </w:divBdr>
    </w:div>
    <w:div w:id="1818649428">
      <w:bodyDiv w:val="1"/>
      <w:marLeft w:val="0"/>
      <w:marRight w:val="0"/>
      <w:marTop w:val="0"/>
      <w:marBottom w:val="0"/>
      <w:divBdr>
        <w:top w:val="none" w:sz="0" w:space="0" w:color="auto"/>
        <w:left w:val="none" w:sz="0" w:space="0" w:color="auto"/>
        <w:bottom w:val="none" w:sz="0" w:space="0" w:color="auto"/>
        <w:right w:val="none" w:sz="0" w:space="0" w:color="auto"/>
      </w:divBdr>
    </w:div>
    <w:div w:id="1829177245">
      <w:bodyDiv w:val="1"/>
      <w:marLeft w:val="0"/>
      <w:marRight w:val="0"/>
      <w:marTop w:val="0"/>
      <w:marBottom w:val="0"/>
      <w:divBdr>
        <w:top w:val="none" w:sz="0" w:space="0" w:color="auto"/>
        <w:left w:val="none" w:sz="0" w:space="0" w:color="auto"/>
        <w:bottom w:val="none" w:sz="0" w:space="0" w:color="auto"/>
        <w:right w:val="none" w:sz="0" w:space="0" w:color="auto"/>
      </w:divBdr>
    </w:div>
    <w:div w:id="1848906438">
      <w:bodyDiv w:val="1"/>
      <w:marLeft w:val="0"/>
      <w:marRight w:val="0"/>
      <w:marTop w:val="0"/>
      <w:marBottom w:val="0"/>
      <w:divBdr>
        <w:top w:val="none" w:sz="0" w:space="0" w:color="auto"/>
        <w:left w:val="none" w:sz="0" w:space="0" w:color="auto"/>
        <w:bottom w:val="none" w:sz="0" w:space="0" w:color="auto"/>
        <w:right w:val="none" w:sz="0" w:space="0" w:color="auto"/>
      </w:divBdr>
    </w:div>
    <w:div w:id="1957367123">
      <w:bodyDiv w:val="1"/>
      <w:marLeft w:val="0"/>
      <w:marRight w:val="0"/>
      <w:marTop w:val="0"/>
      <w:marBottom w:val="0"/>
      <w:divBdr>
        <w:top w:val="none" w:sz="0" w:space="0" w:color="auto"/>
        <w:left w:val="none" w:sz="0" w:space="0" w:color="auto"/>
        <w:bottom w:val="none" w:sz="0" w:space="0" w:color="auto"/>
        <w:right w:val="none" w:sz="0" w:space="0" w:color="auto"/>
      </w:divBdr>
    </w:div>
    <w:div w:id="1978488137">
      <w:bodyDiv w:val="1"/>
      <w:marLeft w:val="0"/>
      <w:marRight w:val="0"/>
      <w:marTop w:val="0"/>
      <w:marBottom w:val="0"/>
      <w:divBdr>
        <w:top w:val="none" w:sz="0" w:space="0" w:color="auto"/>
        <w:left w:val="none" w:sz="0" w:space="0" w:color="auto"/>
        <w:bottom w:val="none" w:sz="0" w:space="0" w:color="auto"/>
        <w:right w:val="none" w:sz="0" w:space="0" w:color="auto"/>
      </w:divBdr>
    </w:div>
    <w:div w:id="1983071615">
      <w:bodyDiv w:val="1"/>
      <w:marLeft w:val="0"/>
      <w:marRight w:val="0"/>
      <w:marTop w:val="0"/>
      <w:marBottom w:val="0"/>
      <w:divBdr>
        <w:top w:val="none" w:sz="0" w:space="0" w:color="auto"/>
        <w:left w:val="none" w:sz="0" w:space="0" w:color="auto"/>
        <w:bottom w:val="none" w:sz="0" w:space="0" w:color="auto"/>
        <w:right w:val="none" w:sz="0" w:space="0" w:color="auto"/>
      </w:divBdr>
      <w:divsChild>
        <w:div w:id="409087359">
          <w:marLeft w:val="360"/>
          <w:marRight w:val="0"/>
          <w:marTop w:val="200"/>
          <w:marBottom w:val="0"/>
          <w:divBdr>
            <w:top w:val="none" w:sz="0" w:space="0" w:color="auto"/>
            <w:left w:val="none" w:sz="0" w:space="0" w:color="auto"/>
            <w:bottom w:val="none" w:sz="0" w:space="0" w:color="auto"/>
            <w:right w:val="none" w:sz="0" w:space="0" w:color="auto"/>
          </w:divBdr>
        </w:div>
      </w:divsChild>
    </w:div>
    <w:div w:id="2017729396">
      <w:bodyDiv w:val="1"/>
      <w:marLeft w:val="0"/>
      <w:marRight w:val="0"/>
      <w:marTop w:val="0"/>
      <w:marBottom w:val="0"/>
      <w:divBdr>
        <w:top w:val="none" w:sz="0" w:space="0" w:color="auto"/>
        <w:left w:val="none" w:sz="0" w:space="0" w:color="auto"/>
        <w:bottom w:val="none" w:sz="0" w:space="0" w:color="auto"/>
        <w:right w:val="none" w:sz="0" w:space="0" w:color="auto"/>
      </w:divBdr>
    </w:div>
    <w:div w:id="203372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E4AB1-BF33-44A8-BEB1-BD431C6BD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3128</Words>
  <Characters>17830</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Efford</dc:creator>
  <cp:lastModifiedBy>Chloe Butcher</cp:lastModifiedBy>
  <cp:revision>2</cp:revision>
  <cp:lastPrinted>2019-08-08T08:46:00Z</cp:lastPrinted>
  <dcterms:created xsi:type="dcterms:W3CDTF">2020-05-07T09:37:00Z</dcterms:created>
  <dcterms:modified xsi:type="dcterms:W3CDTF">2020-05-07T09:37:00Z</dcterms:modified>
</cp:coreProperties>
</file>